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799AF" w14:textId="77777777" w:rsidR="00102639" w:rsidRPr="00102639" w:rsidRDefault="00102639" w:rsidP="00102639">
      <w:pPr>
        <w:keepNext/>
        <w:keepLines/>
        <w:tabs>
          <w:tab w:val="left" w:pos="284"/>
          <w:tab w:val="left" w:pos="567"/>
          <w:tab w:val="left" w:pos="1418"/>
          <w:tab w:val="left" w:pos="5670"/>
          <w:tab w:val="decimal" w:pos="7938"/>
        </w:tabs>
        <w:overflowPunct w:val="0"/>
        <w:autoSpaceDE w:val="0"/>
        <w:autoSpaceDN w:val="0"/>
        <w:adjustRightInd w:val="0"/>
        <w:spacing w:after="0" w:line="276" w:lineRule="auto"/>
        <w:jc w:val="center"/>
        <w:textAlignment w:val="baseline"/>
        <w:rPr>
          <w:rFonts w:ascii="Calibri" w:eastAsia="Times New Roman" w:hAnsi="Calibri" w:cs="Calibri"/>
          <w:sz w:val="32"/>
          <w:szCs w:val="32"/>
        </w:rPr>
      </w:pPr>
      <w:r w:rsidRPr="00102639">
        <w:rPr>
          <w:rFonts w:ascii="Calibri" w:eastAsia="Times New Roman" w:hAnsi="Calibri" w:cs="Calibri"/>
          <w:noProof/>
          <w:szCs w:val="20"/>
          <w:lang w:val="en-GB"/>
        </w:rPr>
        <w:drawing>
          <wp:inline distT="0" distB="0" distL="0" distR="0" wp14:anchorId="76F9815A" wp14:editId="5CE453E7">
            <wp:extent cx="955040" cy="955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5040" cy="955040"/>
                    </a:xfrm>
                    <a:prstGeom prst="rect">
                      <a:avLst/>
                    </a:prstGeom>
                    <a:noFill/>
                    <a:ln>
                      <a:noFill/>
                    </a:ln>
                  </pic:spPr>
                </pic:pic>
              </a:graphicData>
            </a:graphic>
          </wp:inline>
        </w:drawing>
      </w:r>
    </w:p>
    <w:p w14:paraId="532FD49F" w14:textId="77777777" w:rsidR="00102639" w:rsidRPr="00102639" w:rsidRDefault="00102639" w:rsidP="00102639">
      <w:pPr>
        <w:keepNext/>
        <w:keepLines/>
        <w:tabs>
          <w:tab w:val="left" w:pos="284"/>
          <w:tab w:val="left" w:pos="567"/>
          <w:tab w:val="left" w:pos="1418"/>
          <w:tab w:val="left" w:pos="5670"/>
          <w:tab w:val="decimal" w:pos="7938"/>
        </w:tabs>
        <w:overflowPunct w:val="0"/>
        <w:autoSpaceDE w:val="0"/>
        <w:autoSpaceDN w:val="0"/>
        <w:adjustRightInd w:val="0"/>
        <w:spacing w:after="0" w:line="276" w:lineRule="auto"/>
        <w:jc w:val="center"/>
        <w:textAlignment w:val="baseline"/>
        <w:rPr>
          <w:rFonts w:ascii="Calibri" w:eastAsia="Times New Roman" w:hAnsi="Calibri" w:cs="Calibri"/>
          <w:sz w:val="32"/>
          <w:szCs w:val="32"/>
          <w:lang w:val="en-US"/>
        </w:rPr>
      </w:pPr>
    </w:p>
    <w:p w14:paraId="6CFCAFF3" w14:textId="77777777" w:rsidR="00102639" w:rsidRPr="00102639" w:rsidRDefault="00102639" w:rsidP="00102639">
      <w:pPr>
        <w:pBdr>
          <w:top w:val="single" w:sz="6" w:space="6" w:color="4472C4"/>
          <w:bottom w:val="single" w:sz="6" w:space="6" w:color="4472C4"/>
        </w:pBdr>
        <w:spacing w:line="276" w:lineRule="auto"/>
        <w:jc w:val="center"/>
        <w:rPr>
          <w:rFonts w:ascii="Calibri" w:eastAsia="Times New Roman" w:hAnsi="Calibri" w:cs="Calibri"/>
          <w:caps/>
          <w:sz w:val="72"/>
          <w:szCs w:val="80"/>
        </w:rPr>
      </w:pPr>
      <w:r w:rsidRPr="00102639">
        <w:rPr>
          <w:rFonts w:ascii="Calibri" w:eastAsia="Times New Roman" w:hAnsi="Calibri" w:cs="Calibri"/>
          <w:caps/>
          <w:sz w:val="72"/>
          <w:szCs w:val="80"/>
        </w:rPr>
        <w:t>Saint John of God Hospitaller Services</w:t>
      </w:r>
    </w:p>
    <w:p w14:paraId="34F6F577" w14:textId="77777777" w:rsidR="00102639" w:rsidRPr="00102639" w:rsidRDefault="00102639" w:rsidP="00102639">
      <w:pPr>
        <w:pBdr>
          <w:top w:val="single" w:sz="6" w:space="6" w:color="4472C4"/>
          <w:bottom w:val="single" w:sz="6" w:space="6" w:color="4472C4"/>
        </w:pBdr>
        <w:spacing w:line="276" w:lineRule="auto"/>
        <w:jc w:val="center"/>
        <w:rPr>
          <w:rFonts w:ascii="Calibri" w:eastAsia="Times New Roman" w:hAnsi="Calibri" w:cs="Calibri"/>
          <w:caps/>
          <w:sz w:val="72"/>
          <w:szCs w:val="80"/>
        </w:rPr>
      </w:pPr>
      <w:r w:rsidRPr="00102639">
        <w:rPr>
          <w:rFonts w:ascii="Calibri" w:eastAsia="Times New Roman" w:hAnsi="Calibri" w:cs="Calibri"/>
          <w:caps/>
          <w:sz w:val="72"/>
          <w:szCs w:val="80"/>
        </w:rPr>
        <w:t>Group CLG</w:t>
      </w:r>
    </w:p>
    <w:p w14:paraId="01339733" w14:textId="77777777" w:rsidR="00102639" w:rsidRPr="00102639" w:rsidRDefault="00102639" w:rsidP="00102639">
      <w:pPr>
        <w:keepNext/>
        <w:keepLines/>
        <w:tabs>
          <w:tab w:val="left" w:pos="284"/>
          <w:tab w:val="left" w:pos="567"/>
          <w:tab w:val="left" w:pos="1418"/>
          <w:tab w:val="left" w:pos="5670"/>
          <w:tab w:val="decimal" w:pos="7938"/>
        </w:tabs>
        <w:overflowPunct w:val="0"/>
        <w:autoSpaceDE w:val="0"/>
        <w:autoSpaceDN w:val="0"/>
        <w:adjustRightInd w:val="0"/>
        <w:spacing w:after="0" w:line="276" w:lineRule="auto"/>
        <w:jc w:val="center"/>
        <w:textAlignment w:val="baseline"/>
        <w:rPr>
          <w:rFonts w:ascii="Calibri" w:eastAsia="Times New Roman" w:hAnsi="Calibri" w:cs="Calibri"/>
          <w:sz w:val="32"/>
          <w:szCs w:val="32"/>
        </w:rPr>
      </w:pPr>
    </w:p>
    <w:p w14:paraId="333C1F26" w14:textId="77777777" w:rsidR="00102639" w:rsidRPr="00102639" w:rsidRDefault="00102639" w:rsidP="00102639">
      <w:pPr>
        <w:keepNext/>
        <w:keepLines/>
        <w:tabs>
          <w:tab w:val="left" w:pos="284"/>
          <w:tab w:val="left" w:pos="567"/>
          <w:tab w:val="left" w:pos="1418"/>
          <w:tab w:val="left" w:pos="5670"/>
          <w:tab w:val="decimal" w:pos="7938"/>
        </w:tabs>
        <w:overflowPunct w:val="0"/>
        <w:autoSpaceDE w:val="0"/>
        <w:autoSpaceDN w:val="0"/>
        <w:adjustRightInd w:val="0"/>
        <w:spacing w:after="0" w:line="276" w:lineRule="auto"/>
        <w:jc w:val="center"/>
        <w:textAlignment w:val="baseline"/>
        <w:rPr>
          <w:rFonts w:ascii="Calibri" w:eastAsia="Times New Roman" w:hAnsi="Calibri" w:cs="Calibri"/>
          <w:sz w:val="32"/>
          <w:szCs w:val="32"/>
          <w:lang w:val="en-US"/>
        </w:rPr>
      </w:pPr>
    </w:p>
    <w:p w14:paraId="2483C14F" w14:textId="77777777" w:rsidR="00102639" w:rsidRPr="00102639" w:rsidRDefault="00102639" w:rsidP="00102639">
      <w:pPr>
        <w:keepNext/>
        <w:keepLines/>
        <w:tabs>
          <w:tab w:val="left" w:pos="284"/>
          <w:tab w:val="left" w:pos="567"/>
          <w:tab w:val="left" w:pos="1418"/>
          <w:tab w:val="left" w:pos="5670"/>
          <w:tab w:val="decimal" w:pos="7938"/>
        </w:tabs>
        <w:overflowPunct w:val="0"/>
        <w:autoSpaceDE w:val="0"/>
        <w:autoSpaceDN w:val="0"/>
        <w:adjustRightInd w:val="0"/>
        <w:spacing w:after="0" w:line="276" w:lineRule="auto"/>
        <w:jc w:val="center"/>
        <w:textAlignment w:val="baseline"/>
        <w:rPr>
          <w:rFonts w:ascii="Calibri" w:eastAsia="Times New Roman" w:hAnsi="Calibri" w:cs="Calibri"/>
          <w:sz w:val="32"/>
          <w:szCs w:val="32"/>
          <w:highlight w:val="yellow"/>
          <w:lang w:val="en-GB"/>
        </w:rPr>
      </w:pPr>
    </w:p>
    <w:p w14:paraId="6D9BC422" w14:textId="77777777" w:rsidR="00102639" w:rsidRPr="00102639" w:rsidRDefault="00102639" w:rsidP="00102639">
      <w:pPr>
        <w:keepNext/>
        <w:keepLines/>
        <w:tabs>
          <w:tab w:val="left" w:pos="284"/>
          <w:tab w:val="left" w:pos="567"/>
          <w:tab w:val="left" w:pos="1418"/>
          <w:tab w:val="left" w:pos="5670"/>
          <w:tab w:val="decimal" w:pos="7938"/>
        </w:tabs>
        <w:overflowPunct w:val="0"/>
        <w:autoSpaceDE w:val="0"/>
        <w:autoSpaceDN w:val="0"/>
        <w:adjustRightInd w:val="0"/>
        <w:spacing w:after="0" w:line="276" w:lineRule="auto"/>
        <w:jc w:val="center"/>
        <w:textAlignment w:val="baseline"/>
        <w:rPr>
          <w:rFonts w:ascii="Calibri" w:eastAsia="Times New Roman" w:hAnsi="Calibri" w:cs="Calibri"/>
          <w:sz w:val="32"/>
          <w:szCs w:val="32"/>
          <w:highlight w:val="yellow"/>
        </w:rPr>
      </w:pPr>
    </w:p>
    <w:p w14:paraId="0BC0390A" w14:textId="5595037F" w:rsidR="00102639" w:rsidRPr="00102639" w:rsidRDefault="00102639" w:rsidP="00102639">
      <w:pPr>
        <w:pBdr>
          <w:top w:val="single" w:sz="6" w:space="6" w:color="4472C4"/>
          <w:bottom w:val="single" w:sz="6" w:space="6" w:color="4472C4"/>
        </w:pBdr>
        <w:spacing w:line="264" w:lineRule="auto"/>
        <w:jc w:val="center"/>
        <w:rPr>
          <w:rFonts w:ascii="Calibri" w:eastAsia="Times New Roman" w:hAnsi="Calibri" w:cs="Calibri"/>
          <w:caps/>
          <w:sz w:val="72"/>
          <w:szCs w:val="80"/>
          <w:lang w:val="en-US"/>
        </w:rPr>
      </w:pPr>
      <w:r w:rsidRPr="00102639">
        <w:rPr>
          <w:rFonts w:ascii="Calibri" w:eastAsia="Times New Roman" w:hAnsi="Calibri" w:cs="Calibri"/>
          <w:caps/>
          <w:sz w:val="72"/>
          <w:szCs w:val="80"/>
          <w:lang w:val="en-US"/>
        </w:rPr>
        <w:t xml:space="preserve">Data </w:t>
      </w:r>
      <w:r w:rsidR="00BC0424">
        <w:rPr>
          <w:rFonts w:ascii="Calibri" w:eastAsia="Times New Roman" w:hAnsi="Calibri" w:cs="Calibri"/>
          <w:caps/>
          <w:sz w:val="72"/>
          <w:szCs w:val="80"/>
          <w:lang w:val="en-US"/>
        </w:rPr>
        <w:t>Breach</w:t>
      </w:r>
    </w:p>
    <w:p w14:paraId="6858E70F" w14:textId="436BD44B" w:rsidR="00102639" w:rsidRPr="00102639" w:rsidRDefault="00102639" w:rsidP="00102639">
      <w:pPr>
        <w:pBdr>
          <w:top w:val="single" w:sz="6" w:space="6" w:color="4472C4"/>
          <w:bottom w:val="single" w:sz="6" w:space="6" w:color="4472C4"/>
        </w:pBdr>
        <w:spacing w:line="264" w:lineRule="auto"/>
        <w:jc w:val="center"/>
        <w:rPr>
          <w:rFonts w:ascii="Calibri" w:eastAsia="Times New Roman" w:hAnsi="Calibri" w:cs="Calibri"/>
          <w:caps/>
          <w:sz w:val="72"/>
          <w:szCs w:val="80"/>
          <w:lang w:val="en-US"/>
        </w:rPr>
      </w:pPr>
      <w:r w:rsidRPr="00102639">
        <w:rPr>
          <w:rFonts w:ascii="Calibri" w:eastAsia="Times New Roman" w:hAnsi="Calibri" w:cs="Calibri"/>
          <w:caps/>
          <w:sz w:val="72"/>
          <w:szCs w:val="80"/>
          <w:lang w:val="en-US"/>
        </w:rPr>
        <w:t>Policy</w:t>
      </w:r>
    </w:p>
    <w:p w14:paraId="35A50DA8" w14:textId="77777777" w:rsidR="00102639" w:rsidRPr="00102639" w:rsidRDefault="00102639" w:rsidP="00102639">
      <w:pPr>
        <w:keepNext/>
        <w:keepLines/>
        <w:tabs>
          <w:tab w:val="left" w:pos="284"/>
          <w:tab w:val="left" w:pos="567"/>
          <w:tab w:val="left" w:pos="1418"/>
          <w:tab w:val="left" w:pos="5670"/>
          <w:tab w:val="decimal" w:pos="7938"/>
        </w:tabs>
        <w:overflowPunct w:val="0"/>
        <w:autoSpaceDE w:val="0"/>
        <w:autoSpaceDN w:val="0"/>
        <w:adjustRightInd w:val="0"/>
        <w:spacing w:after="0" w:line="264" w:lineRule="auto"/>
        <w:jc w:val="center"/>
        <w:textAlignment w:val="baseline"/>
        <w:rPr>
          <w:rFonts w:ascii="Calibri" w:eastAsia="Times New Roman" w:hAnsi="Calibri" w:cs="Calibri"/>
          <w:sz w:val="32"/>
          <w:szCs w:val="32"/>
          <w:lang w:val="en-GB"/>
        </w:rPr>
      </w:pPr>
    </w:p>
    <w:p w14:paraId="1809AC64" w14:textId="77777777" w:rsidR="00102639" w:rsidRPr="00102639" w:rsidRDefault="00102639" w:rsidP="00102639">
      <w:pPr>
        <w:keepNext/>
        <w:keepLines/>
        <w:tabs>
          <w:tab w:val="left" w:pos="284"/>
          <w:tab w:val="left" w:pos="567"/>
          <w:tab w:val="left" w:pos="1418"/>
          <w:tab w:val="left" w:pos="5670"/>
          <w:tab w:val="decimal" w:pos="7938"/>
        </w:tabs>
        <w:overflowPunct w:val="0"/>
        <w:autoSpaceDE w:val="0"/>
        <w:autoSpaceDN w:val="0"/>
        <w:adjustRightInd w:val="0"/>
        <w:spacing w:after="0" w:line="264" w:lineRule="auto"/>
        <w:jc w:val="center"/>
        <w:textAlignment w:val="baseline"/>
        <w:rPr>
          <w:rFonts w:ascii="Calibri" w:eastAsia="Times New Roman" w:hAnsi="Calibri" w:cs="Calibri"/>
          <w:sz w:val="32"/>
          <w:szCs w:val="32"/>
          <w:lang w:val="en-GB"/>
        </w:rPr>
      </w:pPr>
    </w:p>
    <w:p w14:paraId="4627414F" w14:textId="77777777" w:rsidR="00102639" w:rsidRPr="00102639" w:rsidRDefault="00102639" w:rsidP="00102639">
      <w:pPr>
        <w:keepNext/>
        <w:keepLines/>
        <w:tabs>
          <w:tab w:val="left" w:pos="284"/>
          <w:tab w:val="left" w:pos="567"/>
          <w:tab w:val="left" w:pos="1418"/>
          <w:tab w:val="left" w:pos="5670"/>
          <w:tab w:val="decimal" w:pos="7938"/>
        </w:tabs>
        <w:overflowPunct w:val="0"/>
        <w:autoSpaceDE w:val="0"/>
        <w:autoSpaceDN w:val="0"/>
        <w:adjustRightInd w:val="0"/>
        <w:spacing w:after="0" w:line="264" w:lineRule="auto"/>
        <w:jc w:val="center"/>
        <w:textAlignment w:val="baseline"/>
        <w:rPr>
          <w:rFonts w:ascii="Calibri" w:eastAsia="Times New Roman" w:hAnsi="Calibri" w:cs="Calibri"/>
          <w:sz w:val="32"/>
          <w:szCs w:val="32"/>
          <w:lang w:val="en-GB"/>
        </w:rPr>
      </w:pPr>
    </w:p>
    <w:tbl>
      <w:tblPr>
        <w:tblpPr w:leftFromText="180" w:rightFromText="180" w:vertAnchor="text" w:horzAnchor="margin" w:tblpXSpec="right" w:tblpY="722"/>
        <w:tblW w:w="6080" w:type="dxa"/>
        <w:tblLook w:val="04A0" w:firstRow="1" w:lastRow="0" w:firstColumn="1" w:lastColumn="0" w:noHBand="0" w:noVBand="1"/>
      </w:tblPr>
      <w:tblGrid>
        <w:gridCol w:w="2100"/>
        <w:gridCol w:w="3980"/>
      </w:tblGrid>
      <w:tr w:rsidR="00102639" w:rsidRPr="00102639" w14:paraId="4481F0D1" w14:textId="77777777" w:rsidTr="0061331B">
        <w:trPr>
          <w:trHeight w:val="280"/>
        </w:trPr>
        <w:tc>
          <w:tcPr>
            <w:tcW w:w="2100" w:type="dxa"/>
            <w:tcBorders>
              <w:top w:val="single" w:sz="8" w:space="0" w:color="auto"/>
              <w:left w:val="single" w:sz="8" w:space="0" w:color="auto"/>
              <w:bottom w:val="single" w:sz="4" w:space="0" w:color="auto"/>
              <w:right w:val="single" w:sz="4" w:space="0" w:color="auto"/>
            </w:tcBorders>
            <w:shd w:val="clear" w:color="auto" w:fill="auto"/>
            <w:noWrap/>
            <w:vAlign w:val="center"/>
          </w:tcPr>
          <w:p w14:paraId="6B014A64" w14:textId="7777777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textAlignment w:val="baseline"/>
              <w:rPr>
                <w:rFonts w:ascii="Calibri" w:eastAsia="Times New Roman" w:hAnsi="Calibri" w:cs="Verdana"/>
                <w:b/>
                <w:szCs w:val="20"/>
                <w:lang w:val="en-GB"/>
              </w:rPr>
            </w:pPr>
            <w:bookmarkStart w:id="0" w:name="_Hlk72335276"/>
            <w:r w:rsidRPr="00102639">
              <w:rPr>
                <w:rFonts w:ascii="Calibri" w:eastAsia="Times New Roman" w:hAnsi="Calibri" w:cs="Verdana"/>
                <w:b/>
                <w:szCs w:val="20"/>
                <w:lang w:val="en-GB"/>
              </w:rPr>
              <w:t xml:space="preserve">Version </w:t>
            </w:r>
          </w:p>
        </w:tc>
        <w:tc>
          <w:tcPr>
            <w:tcW w:w="3980" w:type="dxa"/>
            <w:tcBorders>
              <w:top w:val="single" w:sz="8" w:space="0" w:color="auto"/>
              <w:left w:val="nil"/>
              <w:bottom w:val="single" w:sz="4" w:space="0" w:color="auto"/>
              <w:right w:val="single" w:sz="4" w:space="0" w:color="auto"/>
            </w:tcBorders>
            <w:shd w:val="clear" w:color="auto" w:fill="auto"/>
            <w:vAlign w:val="bottom"/>
          </w:tcPr>
          <w:p w14:paraId="2B8FBE3D" w14:textId="75CAE5A8"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textAlignment w:val="baseline"/>
              <w:rPr>
                <w:rFonts w:ascii="Calibri" w:eastAsia="Times New Roman" w:hAnsi="Calibri" w:cs="Verdana"/>
                <w:szCs w:val="20"/>
                <w:lang w:val="en-GB"/>
              </w:rPr>
            </w:pPr>
          </w:p>
        </w:tc>
      </w:tr>
      <w:tr w:rsidR="00102639" w:rsidRPr="00102639" w14:paraId="3F871BB1" w14:textId="77777777" w:rsidTr="0061331B">
        <w:trPr>
          <w:trHeight w:val="280"/>
        </w:trPr>
        <w:tc>
          <w:tcPr>
            <w:tcW w:w="2100" w:type="dxa"/>
            <w:tcBorders>
              <w:top w:val="nil"/>
              <w:left w:val="single" w:sz="8" w:space="0" w:color="auto"/>
              <w:bottom w:val="single" w:sz="4" w:space="0" w:color="auto"/>
              <w:right w:val="single" w:sz="4" w:space="0" w:color="auto"/>
            </w:tcBorders>
            <w:shd w:val="clear" w:color="auto" w:fill="auto"/>
            <w:noWrap/>
            <w:vAlign w:val="center"/>
          </w:tcPr>
          <w:p w14:paraId="480066C7" w14:textId="7777777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textAlignment w:val="baseline"/>
              <w:rPr>
                <w:rFonts w:ascii="Calibri" w:eastAsia="Times New Roman" w:hAnsi="Calibri" w:cs="Verdana"/>
                <w:b/>
                <w:szCs w:val="20"/>
                <w:lang w:val="en-GB"/>
              </w:rPr>
            </w:pPr>
            <w:r w:rsidRPr="00102639">
              <w:rPr>
                <w:rFonts w:ascii="Calibri" w:eastAsia="Times New Roman" w:hAnsi="Calibri" w:cs="Verdana"/>
                <w:b/>
                <w:szCs w:val="20"/>
                <w:lang w:val="en-GB"/>
              </w:rPr>
              <w:t>Owner</w:t>
            </w:r>
          </w:p>
        </w:tc>
        <w:tc>
          <w:tcPr>
            <w:tcW w:w="3980" w:type="dxa"/>
            <w:tcBorders>
              <w:top w:val="nil"/>
              <w:left w:val="nil"/>
              <w:bottom w:val="single" w:sz="4" w:space="0" w:color="auto"/>
              <w:right w:val="single" w:sz="4" w:space="0" w:color="auto"/>
            </w:tcBorders>
            <w:shd w:val="clear" w:color="auto" w:fill="auto"/>
            <w:noWrap/>
            <w:vAlign w:val="bottom"/>
          </w:tcPr>
          <w:p w14:paraId="5273CCDD" w14:textId="7777777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textAlignment w:val="baseline"/>
              <w:rPr>
                <w:rFonts w:ascii="Calibri" w:eastAsia="Times New Roman" w:hAnsi="Calibri" w:cs="Verdana"/>
                <w:szCs w:val="20"/>
                <w:lang w:val="en-GB"/>
              </w:rPr>
            </w:pPr>
          </w:p>
        </w:tc>
      </w:tr>
      <w:tr w:rsidR="00102639" w:rsidRPr="00102639" w14:paraId="7F0544B3" w14:textId="77777777" w:rsidTr="0061331B">
        <w:trPr>
          <w:trHeight w:val="280"/>
        </w:trPr>
        <w:tc>
          <w:tcPr>
            <w:tcW w:w="2100" w:type="dxa"/>
            <w:tcBorders>
              <w:top w:val="nil"/>
              <w:left w:val="single" w:sz="8" w:space="0" w:color="auto"/>
              <w:bottom w:val="single" w:sz="4" w:space="0" w:color="auto"/>
              <w:right w:val="single" w:sz="4" w:space="0" w:color="auto"/>
            </w:tcBorders>
            <w:shd w:val="clear" w:color="auto" w:fill="auto"/>
            <w:noWrap/>
            <w:vAlign w:val="center"/>
          </w:tcPr>
          <w:p w14:paraId="3D3E343C" w14:textId="7777777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textAlignment w:val="baseline"/>
              <w:rPr>
                <w:rFonts w:ascii="Calibri" w:eastAsia="Times New Roman" w:hAnsi="Calibri" w:cs="Verdana"/>
                <w:b/>
                <w:szCs w:val="20"/>
                <w:lang w:val="en-GB"/>
              </w:rPr>
            </w:pPr>
            <w:r w:rsidRPr="00102639">
              <w:rPr>
                <w:rFonts w:ascii="Calibri" w:eastAsia="Times New Roman" w:hAnsi="Calibri" w:cs="Verdana"/>
                <w:b/>
                <w:szCs w:val="20"/>
                <w:lang w:val="en-GB"/>
              </w:rPr>
              <w:t>Approved by</w:t>
            </w:r>
          </w:p>
        </w:tc>
        <w:tc>
          <w:tcPr>
            <w:tcW w:w="3980" w:type="dxa"/>
            <w:tcBorders>
              <w:top w:val="nil"/>
              <w:left w:val="nil"/>
              <w:bottom w:val="single" w:sz="4" w:space="0" w:color="auto"/>
              <w:right w:val="single" w:sz="4" w:space="0" w:color="auto"/>
            </w:tcBorders>
            <w:shd w:val="clear" w:color="auto" w:fill="auto"/>
            <w:noWrap/>
            <w:vAlign w:val="bottom"/>
          </w:tcPr>
          <w:p w14:paraId="1666C0F5" w14:textId="7777777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textAlignment w:val="baseline"/>
              <w:rPr>
                <w:rFonts w:ascii="Calibri" w:eastAsia="Times New Roman" w:hAnsi="Calibri" w:cs="Verdana"/>
                <w:szCs w:val="20"/>
                <w:lang w:val="en-GB"/>
              </w:rPr>
            </w:pPr>
          </w:p>
        </w:tc>
      </w:tr>
      <w:tr w:rsidR="00102639" w:rsidRPr="00102639" w14:paraId="242DCEF9" w14:textId="77777777" w:rsidTr="0061331B">
        <w:trPr>
          <w:trHeight w:val="280"/>
        </w:trPr>
        <w:tc>
          <w:tcPr>
            <w:tcW w:w="2100" w:type="dxa"/>
            <w:tcBorders>
              <w:top w:val="nil"/>
              <w:left w:val="single" w:sz="8" w:space="0" w:color="auto"/>
              <w:bottom w:val="single" w:sz="4" w:space="0" w:color="auto"/>
              <w:right w:val="single" w:sz="4" w:space="0" w:color="auto"/>
            </w:tcBorders>
            <w:shd w:val="clear" w:color="auto" w:fill="auto"/>
            <w:noWrap/>
            <w:vAlign w:val="center"/>
          </w:tcPr>
          <w:p w14:paraId="08299518" w14:textId="7777777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textAlignment w:val="baseline"/>
              <w:rPr>
                <w:rFonts w:ascii="Calibri" w:eastAsia="Times New Roman" w:hAnsi="Calibri" w:cs="Verdana"/>
                <w:b/>
                <w:szCs w:val="20"/>
                <w:lang w:val="en-GB"/>
              </w:rPr>
            </w:pPr>
            <w:r w:rsidRPr="00102639">
              <w:rPr>
                <w:rFonts w:ascii="Calibri" w:eastAsia="Times New Roman" w:hAnsi="Calibri" w:cs="Verdana"/>
                <w:b/>
                <w:szCs w:val="20"/>
                <w:lang w:val="en-GB"/>
              </w:rPr>
              <w:t xml:space="preserve">For Review </w:t>
            </w:r>
          </w:p>
        </w:tc>
        <w:tc>
          <w:tcPr>
            <w:tcW w:w="3980" w:type="dxa"/>
            <w:tcBorders>
              <w:top w:val="nil"/>
              <w:left w:val="nil"/>
              <w:bottom w:val="single" w:sz="4" w:space="0" w:color="auto"/>
              <w:right w:val="single" w:sz="4" w:space="0" w:color="auto"/>
            </w:tcBorders>
            <w:shd w:val="clear" w:color="auto" w:fill="auto"/>
            <w:noWrap/>
            <w:vAlign w:val="bottom"/>
          </w:tcPr>
          <w:p w14:paraId="3E497C2E" w14:textId="03D9502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textAlignment w:val="baseline"/>
              <w:rPr>
                <w:rFonts w:ascii="Calibri" w:eastAsia="Times New Roman" w:hAnsi="Calibri" w:cs="Verdana"/>
                <w:szCs w:val="20"/>
                <w:lang w:val="en-GB"/>
              </w:rPr>
            </w:pPr>
          </w:p>
        </w:tc>
      </w:tr>
      <w:tr w:rsidR="00102639" w:rsidRPr="00102639" w14:paraId="221DD452" w14:textId="77777777" w:rsidTr="0061331B">
        <w:trPr>
          <w:trHeight w:val="280"/>
        </w:trPr>
        <w:tc>
          <w:tcPr>
            <w:tcW w:w="2100" w:type="dxa"/>
            <w:tcBorders>
              <w:top w:val="nil"/>
              <w:left w:val="single" w:sz="8" w:space="0" w:color="auto"/>
              <w:bottom w:val="single" w:sz="4" w:space="0" w:color="auto"/>
              <w:right w:val="single" w:sz="4" w:space="0" w:color="auto"/>
            </w:tcBorders>
            <w:shd w:val="clear" w:color="auto" w:fill="auto"/>
            <w:noWrap/>
            <w:vAlign w:val="center"/>
          </w:tcPr>
          <w:p w14:paraId="0C69ED45" w14:textId="7777777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textAlignment w:val="baseline"/>
              <w:rPr>
                <w:rFonts w:ascii="Calibri" w:eastAsia="Times New Roman" w:hAnsi="Calibri" w:cs="Verdana"/>
                <w:b/>
                <w:szCs w:val="20"/>
                <w:lang w:val="en-GB"/>
              </w:rPr>
            </w:pPr>
            <w:r w:rsidRPr="00102639">
              <w:rPr>
                <w:rFonts w:ascii="Calibri" w:eastAsia="Times New Roman" w:hAnsi="Calibri" w:cs="Verdana"/>
                <w:b/>
                <w:szCs w:val="20"/>
                <w:lang w:val="en-GB"/>
              </w:rPr>
              <w:t>Date</w:t>
            </w:r>
          </w:p>
        </w:tc>
        <w:tc>
          <w:tcPr>
            <w:tcW w:w="3980" w:type="dxa"/>
            <w:tcBorders>
              <w:top w:val="nil"/>
              <w:left w:val="nil"/>
              <w:bottom w:val="single" w:sz="4" w:space="0" w:color="auto"/>
              <w:right w:val="single" w:sz="4" w:space="0" w:color="auto"/>
            </w:tcBorders>
            <w:shd w:val="clear" w:color="auto" w:fill="auto"/>
            <w:noWrap/>
            <w:vAlign w:val="bottom"/>
          </w:tcPr>
          <w:p w14:paraId="56C01621" w14:textId="42E48DDB"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textAlignment w:val="baseline"/>
              <w:rPr>
                <w:rFonts w:ascii="Calibri" w:eastAsia="Times New Roman" w:hAnsi="Calibri" w:cs="Verdana"/>
                <w:szCs w:val="20"/>
                <w:lang w:val="en-GB"/>
              </w:rPr>
            </w:pPr>
          </w:p>
        </w:tc>
      </w:tr>
      <w:bookmarkEnd w:id="0"/>
    </w:tbl>
    <w:p w14:paraId="6D670994" w14:textId="7777777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jc w:val="center"/>
        <w:textAlignment w:val="baseline"/>
        <w:rPr>
          <w:rFonts w:ascii="Calibri" w:eastAsia="Times New Roman" w:hAnsi="Calibri" w:cs="Calibri"/>
          <w:sz w:val="32"/>
          <w:szCs w:val="32"/>
          <w:lang w:val="en-GB"/>
        </w:rPr>
      </w:pPr>
    </w:p>
    <w:p w14:paraId="24E77106" w14:textId="7777777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jc w:val="center"/>
        <w:textAlignment w:val="baseline"/>
        <w:rPr>
          <w:rFonts w:ascii="Calibri" w:eastAsia="Times New Roman" w:hAnsi="Calibri" w:cs="Calibri"/>
          <w:sz w:val="32"/>
          <w:szCs w:val="32"/>
          <w:lang w:val="en-GB"/>
        </w:rPr>
      </w:pPr>
    </w:p>
    <w:p w14:paraId="5DE7A934" w14:textId="7777777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jc w:val="center"/>
        <w:textAlignment w:val="baseline"/>
        <w:rPr>
          <w:rFonts w:ascii="Calibri" w:eastAsia="Times New Roman" w:hAnsi="Calibri" w:cs="Calibri"/>
          <w:sz w:val="32"/>
          <w:szCs w:val="32"/>
          <w:lang w:val="en-GB"/>
        </w:rPr>
      </w:pPr>
    </w:p>
    <w:p w14:paraId="1B53084F" w14:textId="7777777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ind w:right="-10"/>
        <w:jc w:val="right"/>
        <w:textAlignment w:val="baseline"/>
        <w:rPr>
          <w:rFonts w:ascii="Calibri" w:eastAsia="Times New Roman" w:hAnsi="Calibri" w:cs="Calibri"/>
          <w:sz w:val="32"/>
          <w:szCs w:val="32"/>
          <w:lang w:val="en-GB"/>
        </w:rPr>
      </w:pPr>
    </w:p>
    <w:p w14:paraId="528163C6" w14:textId="77777777" w:rsidR="00102639" w:rsidRP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ind w:right="-10"/>
        <w:textAlignment w:val="baseline"/>
        <w:rPr>
          <w:rFonts w:ascii="Calibri" w:eastAsia="Times New Roman" w:hAnsi="Calibri" w:cs="Calibri"/>
          <w:sz w:val="32"/>
          <w:szCs w:val="32"/>
          <w:lang w:val="en-GB"/>
        </w:rPr>
      </w:pPr>
    </w:p>
    <w:p w14:paraId="3DF1E40C" w14:textId="77777777" w:rsidR="00C73E20" w:rsidRDefault="00C73E20">
      <w:pPr>
        <w:rPr>
          <w:rFonts w:ascii="Calibri" w:eastAsia="Times New Roman" w:hAnsi="Calibri" w:cs="Calibri"/>
          <w:b/>
          <w:sz w:val="32"/>
          <w:szCs w:val="32"/>
          <w:lang w:val="en-GB"/>
        </w:rPr>
      </w:pPr>
      <w:r>
        <w:rPr>
          <w:rFonts w:ascii="Calibri" w:eastAsia="Times New Roman" w:hAnsi="Calibri" w:cs="Calibri"/>
          <w:b/>
          <w:sz w:val="32"/>
          <w:szCs w:val="32"/>
          <w:lang w:val="en-GB"/>
        </w:rPr>
        <w:br w:type="page"/>
      </w:r>
    </w:p>
    <w:sdt>
      <w:sdtPr>
        <w:rPr>
          <w:rFonts w:asciiTheme="minorHAnsi" w:eastAsiaTheme="minorHAnsi" w:hAnsiTheme="minorHAnsi" w:cstheme="minorBidi"/>
          <w:color w:val="auto"/>
          <w:sz w:val="22"/>
          <w:szCs w:val="22"/>
          <w:lang w:val="en-IE"/>
        </w:rPr>
        <w:id w:val="645021686"/>
        <w:docPartObj>
          <w:docPartGallery w:val="Table of Contents"/>
          <w:docPartUnique/>
        </w:docPartObj>
      </w:sdtPr>
      <w:sdtEndPr>
        <w:rPr>
          <w:b/>
          <w:bCs/>
          <w:noProof/>
        </w:rPr>
      </w:sdtEndPr>
      <w:sdtContent>
        <w:p w14:paraId="03C68345" w14:textId="459F9885" w:rsidR="00C73E20" w:rsidRDefault="00C73E20">
          <w:pPr>
            <w:pStyle w:val="TOCHeading"/>
          </w:pPr>
          <w:r>
            <w:t>Table of Content</w:t>
          </w:r>
        </w:p>
        <w:p w14:paraId="3D1D14D3" w14:textId="55006791" w:rsidR="00736374" w:rsidRDefault="00C73E20">
          <w:pPr>
            <w:pStyle w:val="TOC1"/>
            <w:tabs>
              <w:tab w:val="left" w:pos="440"/>
              <w:tab w:val="right" w:leader="dot" w:pos="9016"/>
            </w:tabs>
            <w:rPr>
              <w:rFonts w:eastAsiaTheme="minorEastAsia"/>
              <w:noProof/>
              <w:lang w:eastAsia="en-IE"/>
            </w:rPr>
          </w:pPr>
          <w:r>
            <w:fldChar w:fldCharType="begin"/>
          </w:r>
          <w:r>
            <w:instrText xml:space="preserve"> TOC \o "1-3" \h \z \u </w:instrText>
          </w:r>
          <w:r>
            <w:fldChar w:fldCharType="separate"/>
          </w:r>
          <w:hyperlink w:anchor="_Toc136441383" w:history="1">
            <w:r w:rsidR="00736374" w:rsidRPr="00E668D5">
              <w:rPr>
                <w:rStyle w:val="Hyperlink"/>
                <w:noProof/>
              </w:rPr>
              <w:t>1.</w:t>
            </w:r>
            <w:r w:rsidR="00736374">
              <w:rPr>
                <w:rFonts w:eastAsiaTheme="minorEastAsia"/>
                <w:noProof/>
                <w:lang w:eastAsia="en-IE"/>
              </w:rPr>
              <w:tab/>
            </w:r>
            <w:r w:rsidR="00736374" w:rsidRPr="00E668D5">
              <w:rPr>
                <w:rStyle w:val="Hyperlink"/>
                <w:noProof/>
              </w:rPr>
              <w:t>Introduction</w:t>
            </w:r>
            <w:r w:rsidR="00736374">
              <w:rPr>
                <w:noProof/>
                <w:webHidden/>
              </w:rPr>
              <w:tab/>
            </w:r>
            <w:r w:rsidR="00736374">
              <w:rPr>
                <w:noProof/>
                <w:webHidden/>
              </w:rPr>
              <w:fldChar w:fldCharType="begin"/>
            </w:r>
            <w:r w:rsidR="00736374">
              <w:rPr>
                <w:noProof/>
                <w:webHidden/>
              </w:rPr>
              <w:instrText xml:space="preserve"> PAGEREF _Toc136441383 \h </w:instrText>
            </w:r>
            <w:r w:rsidR="00736374">
              <w:rPr>
                <w:noProof/>
                <w:webHidden/>
              </w:rPr>
            </w:r>
            <w:r w:rsidR="00736374">
              <w:rPr>
                <w:noProof/>
                <w:webHidden/>
              </w:rPr>
              <w:fldChar w:fldCharType="separate"/>
            </w:r>
            <w:r w:rsidR="000546A6">
              <w:rPr>
                <w:noProof/>
                <w:webHidden/>
              </w:rPr>
              <w:t>3</w:t>
            </w:r>
            <w:r w:rsidR="00736374">
              <w:rPr>
                <w:noProof/>
                <w:webHidden/>
              </w:rPr>
              <w:fldChar w:fldCharType="end"/>
            </w:r>
          </w:hyperlink>
        </w:p>
        <w:p w14:paraId="1FB4B36E" w14:textId="6C969F83" w:rsidR="00736374" w:rsidRDefault="000546A6">
          <w:pPr>
            <w:pStyle w:val="TOC1"/>
            <w:tabs>
              <w:tab w:val="left" w:pos="440"/>
              <w:tab w:val="right" w:leader="dot" w:pos="9016"/>
            </w:tabs>
            <w:rPr>
              <w:rFonts w:eastAsiaTheme="minorEastAsia"/>
              <w:noProof/>
              <w:lang w:eastAsia="en-IE"/>
            </w:rPr>
          </w:pPr>
          <w:hyperlink w:anchor="_Toc136441384" w:history="1">
            <w:r w:rsidR="00736374" w:rsidRPr="00E668D5">
              <w:rPr>
                <w:rStyle w:val="Hyperlink"/>
                <w:noProof/>
              </w:rPr>
              <w:t>2.</w:t>
            </w:r>
            <w:r w:rsidR="00736374">
              <w:rPr>
                <w:rFonts w:eastAsiaTheme="minorEastAsia"/>
                <w:noProof/>
                <w:lang w:eastAsia="en-IE"/>
              </w:rPr>
              <w:tab/>
            </w:r>
            <w:r w:rsidR="00736374" w:rsidRPr="00E668D5">
              <w:rPr>
                <w:rStyle w:val="Hyperlink"/>
                <w:noProof/>
              </w:rPr>
              <w:t>Definition</w:t>
            </w:r>
            <w:r w:rsidR="00736374">
              <w:rPr>
                <w:noProof/>
                <w:webHidden/>
              </w:rPr>
              <w:tab/>
            </w:r>
            <w:r w:rsidR="00736374">
              <w:rPr>
                <w:noProof/>
                <w:webHidden/>
              </w:rPr>
              <w:fldChar w:fldCharType="begin"/>
            </w:r>
            <w:r w:rsidR="00736374">
              <w:rPr>
                <w:noProof/>
                <w:webHidden/>
              </w:rPr>
              <w:instrText xml:space="preserve"> PAGEREF _Toc136441384 \h </w:instrText>
            </w:r>
            <w:r w:rsidR="00736374">
              <w:rPr>
                <w:noProof/>
                <w:webHidden/>
              </w:rPr>
            </w:r>
            <w:r w:rsidR="00736374">
              <w:rPr>
                <w:noProof/>
                <w:webHidden/>
              </w:rPr>
              <w:fldChar w:fldCharType="separate"/>
            </w:r>
            <w:r>
              <w:rPr>
                <w:noProof/>
                <w:webHidden/>
              </w:rPr>
              <w:t>3</w:t>
            </w:r>
            <w:r w:rsidR="00736374">
              <w:rPr>
                <w:noProof/>
                <w:webHidden/>
              </w:rPr>
              <w:fldChar w:fldCharType="end"/>
            </w:r>
          </w:hyperlink>
        </w:p>
        <w:p w14:paraId="72544618" w14:textId="692BBBF8" w:rsidR="00736374" w:rsidRDefault="000546A6">
          <w:pPr>
            <w:pStyle w:val="TOC1"/>
            <w:tabs>
              <w:tab w:val="left" w:pos="440"/>
              <w:tab w:val="right" w:leader="dot" w:pos="9016"/>
            </w:tabs>
            <w:rPr>
              <w:rFonts w:eastAsiaTheme="minorEastAsia"/>
              <w:noProof/>
              <w:lang w:eastAsia="en-IE"/>
            </w:rPr>
          </w:pPr>
          <w:hyperlink w:anchor="_Toc136441385" w:history="1">
            <w:r w:rsidR="00736374" w:rsidRPr="00E668D5">
              <w:rPr>
                <w:rStyle w:val="Hyperlink"/>
                <w:noProof/>
              </w:rPr>
              <w:t>3.</w:t>
            </w:r>
            <w:r w:rsidR="00736374">
              <w:rPr>
                <w:rFonts w:eastAsiaTheme="minorEastAsia"/>
                <w:noProof/>
                <w:lang w:eastAsia="en-IE"/>
              </w:rPr>
              <w:tab/>
            </w:r>
            <w:r w:rsidR="00736374" w:rsidRPr="00E668D5">
              <w:rPr>
                <w:rStyle w:val="Hyperlink"/>
                <w:noProof/>
              </w:rPr>
              <w:t>Purpose</w:t>
            </w:r>
            <w:r w:rsidR="00736374">
              <w:rPr>
                <w:noProof/>
                <w:webHidden/>
              </w:rPr>
              <w:tab/>
            </w:r>
            <w:r w:rsidR="00736374">
              <w:rPr>
                <w:noProof/>
                <w:webHidden/>
              </w:rPr>
              <w:fldChar w:fldCharType="begin"/>
            </w:r>
            <w:r w:rsidR="00736374">
              <w:rPr>
                <w:noProof/>
                <w:webHidden/>
              </w:rPr>
              <w:instrText xml:space="preserve"> PAGEREF _Toc136441385 \h </w:instrText>
            </w:r>
            <w:r w:rsidR="00736374">
              <w:rPr>
                <w:noProof/>
                <w:webHidden/>
              </w:rPr>
            </w:r>
            <w:r w:rsidR="00736374">
              <w:rPr>
                <w:noProof/>
                <w:webHidden/>
              </w:rPr>
              <w:fldChar w:fldCharType="separate"/>
            </w:r>
            <w:r>
              <w:rPr>
                <w:noProof/>
                <w:webHidden/>
              </w:rPr>
              <w:t>4</w:t>
            </w:r>
            <w:r w:rsidR="00736374">
              <w:rPr>
                <w:noProof/>
                <w:webHidden/>
              </w:rPr>
              <w:fldChar w:fldCharType="end"/>
            </w:r>
          </w:hyperlink>
        </w:p>
        <w:p w14:paraId="2611FD55" w14:textId="045EF0B8" w:rsidR="00736374" w:rsidRDefault="000546A6">
          <w:pPr>
            <w:pStyle w:val="TOC1"/>
            <w:tabs>
              <w:tab w:val="left" w:pos="440"/>
              <w:tab w:val="right" w:leader="dot" w:pos="9016"/>
            </w:tabs>
            <w:rPr>
              <w:rFonts w:eastAsiaTheme="minorEastAsia"/>
              <w:noProof/>
              <w:lang w:eastAsia="en-IE"/>
            </w:rPr>
          </w:pPr>
          <w:hyperlink w:anchor="_Toc136441386" w:history="1">
            <w:r w:rsidR="00736374" w:rsidRPr="00E668D5">
              <w:rPr>
                <w:rStyle w:val="Hyperlink"/>
                <w:noProof/>
              </w:rPr>
              <w:t>4.</w:t>
            </w:r>
            <w:r w:rsidR="00736374">
              <w:rPr>
                <w:rFonts w:eastAsiaTheme="minorEastAsia"/>
                <w:noProof/>
                <w:lang w:eastAsia="en-IE"/>
              </w:rPr>
              <w:tab/>
            </w:r>
            <w:r w:rsidR="00736374" w:rsidRPr="00E668D5">
              <w:rPr>
                <w:rStyle w:val="Hyperlink"/>
                <w:noProof/>
              </w:rPr>
              <w:t>Scope</w:t>
            </w:r>
            <w:r w:rsidR="00736374">
              <w:rPr>
                <w:noProof/>
                <w:webHidden/>
              </w:rPr>
              <w:tab/>
            </w:r>
            <w:r w:rsidR="00736374">
              <w:rPr>
                <w:noProof/>
                <w:webHidden/>
              </w:rPr>
              <w:fldChar w:fldCharType="begin"/>
            </w:r>
            <w:r w:rsidR="00736374">
              <w:rPr>
                <w:noProof/>
                <w:webHidden/>
              </w:rPr>
              <w:instrText xml:space="preserve"> PAGEREF _Toc136441386 \h </w:instrText>
            </w:r>
            <w:r w:rsidR="00736374">
              <w:rPr>
                <w:noProof/>
                <w:webHidden/>
              </w:rPr>
            </w:r>
            <w:r w:rsidR="00736374">
              <w:rPr>
                <w:noProof/>
                <w:webHidden/>
              </w:rPr>
              <w:fldChar w:fldCharType="separate"/>
            </w:r>
            <w:r>
              <w:rPr>
                <w:noProof/>
                <w:webHidden/>
              </w:rPr>
              <w:t>4</w:t>
            </w:r>
            <w:r w:rsidR="00736374">
              <w:rPr>
                <w:noProof/>
                <w:webHidden/>
              </w:rPr>
              <w:fldChar w:fldCharType="end"/>
            </w:r>
          </w:hyperlink>
        </w:p>
        <w:p w14:paraId="1B306E0A" w14:textId="06C7E027" w:rsidR="00736374" w:rsidRDefault="000546A6">
          <w:pPr>
            <w:pStyle w:val="TOC1"/>
            <w:tabs>
              <w:tab w:val="left" w:pos="440"/>
              <w:tab w:val="right" w:leader="dot" w:pos="9016"/>
            </w:tabs>
            <w:rPr>
              <w:rFonts w:eastAsiaTheme="minorEastAsia"/>
              <w:noProof/>
              <w:lang w:eastAsia="en-IE"/>
            </w:rPr>
          </w:pPr>
          <w:hyperlink w:anchor="_Toc136441387" w:history="1">
            <w:r w:rsidR="00736374" w:rsidRPr="00E668D5">
              <w:rPr>
                <w:rStyle w:val="Hyperlink"/>
                <w:noProof/>
              </w:rPr>
              <w:t>5.</w:t>
            </w:r>
            <w:r w:rsidR="00736374">
              <w:rPr>
                <w:rFonts w:eastAsiaTheme="minorEastAsia"/>
                <w:noProof/>
                <w:lang w:eastAsia="en-IE"/>
              </w:rPr>
              <w:tab/>
            </w:r>
            <w:r w:rsidR="00736374" w:rsidRPr="00E668D5">
              <w:rPr>
                <w:rStyle w:val="Hyperlink"/>
                <w:noProof/>
              </w:rPr>
              <w:t>Breach Detection</w:t>
            </w:r>
            <w:r w:rsidR="00736374">
              <w:rPr>
                <w:noProof/>
                <w:webHidden/>
              </w:rPr>
              <w:tab/>
            </w:r>
            <w:r w:rsidR="00736374">
              <w:rPr>
                <w:noProof/>
                <w:webHidden/>
              </w:rPr>
              <w:fldChar w:fldCharType="begin"/>
            </w:r>
            <w:r w:rsidR="00736374">
              <w:rPr>
                <w:noProof/>
                <w:webHidden/>
              </w:rPr>
              <w:instrText xml:space="preserve"> PAGEREF _Toc136441387 \h </w:instrText>
            </w:r>
            <w:r w:rsidR="00736374">
              <w:rPr>
                <w:noProof/>
                <w:webHidden/>
              </w:rPr>
            </w:r>
            <w:r w:rsidR="00736374">
              <w:rPr>
                <w:noProof/>
                <w:webHidden/>
              </w:rPr>
              <w:fldChar w:fldCharType="separate"/>
            </w:r>
            <w:r>
              <w:rPr>
                <w:noProof/>
                <w:webHidden/>
              </w:rPr>
              <w:t>4</w:t>
            </w:r>
            <w:r w:rsidR="00736374">
              <w:rPr>
                <w:noProof/>
                <w:webHidden/>
              </w:rPr>
              <w:fldChar w:fldCharType="end"/>
            </w:r>
          </w:hyperlink>
        </w:p>
        <w:p w14:paraId="2BFA260A" w14:textId="5541B3D6" w:rsidR="00736374" w:rsidRDefault="000546A6">
          <w:pPr>
            <w:pStyle w:val="TOC2"/>
            <w:tabs>
              <w:tab w:val="left" w:pos="880"/>
              <w:tab w:val="right" w:leader="dot" w:pos="9016"/>
            </w:tabs>
            <w:rPr>
              <w:rFonts w:eastAsiaTheme="minorEastAsia"/>
              <w:noProof/>
              <w:lang w:eastAsia="en-IE"/>
            </w:rPr>
          </w:pPr>
          <w:hyperlink w:anchor="_Toc136441393" w:history="1">
            <w:r w:rsidR="00736374" w:rsidRPr="00E668D5">
              <w:rPr>
                <w:rStyle w:val="Hyperlink"/>
                <w:noProof/>
              </w:rPr>
              <w:t>5.1.</w:t>
            </w:r>
            <w:r w:rsidR="00736374">
              <w:rPr>
                <w:rFonts w:eastAsiaTheme="minorEastAsia"/>
                <w:noProof/>
                <w:lang w:eastAsia="en-IE"/>
              </w:rPr>
              <w:tab/>
            </w:r>
            <w:r w:rsidR="00736374" w:rsidRPr="00E668D5">
              <w:rPr>
                <w:rStyle w:val="Hyperlink"/>
                <w:noProof/>
              </w:rPr>
              <w:t>Categories of Data Breaches</w:t>
            </w:r>
            <w:r w:rsidR="00736374">
              <w:rPr>
                <w:noProof/>
                <w:webHidden/>
              </w:rPr>
              <w:tab/>
            </w:r>
            <w:r w:rsidR="00736374">
              <w:rPr>
                <w:noProof/>
                <w:webHidden/>
              </w:rPr>
              <w:fldChar w:fldCharType="begin"/>
            </w:r>
            <w:r w:rsidR="00736374">
              <w:rPr>
                <w:noProof/>
                <w:webHidden/>
              </w:rPr>
              <w:instrText xml:space="preserve"> PAGEREF _Toc136441393 \h </w:instrText>
            </w:r>
            <w:r w:rsidR="00736374">
              <w:rPr>
                <w:noProof/>
                <w:webHidden/>
              </w:rPr>
            </w:r>
            <w:r w:rsidR="00736374">
              <w:rPr>
                <w:noProof/>
                <w:webHidden/>
              </w:rPr>
              <w:fldChar w:fldCharType="separate"/>
            </w:r>
            <w:r>
              <w:rPr>
                <w:noProof/>
                <w:webHidden/>
              </w:rPr>
              <w:t>4</w:t>
            </w:r>
            <w:r w:rsidR="00736374">
              <w:rPr>
                <w:noProof/>
                <w:webHidden/>
              </w:rPr>
              <w:fldChar w:fldCharType="end"/>
            </w:r>
          </w:hyperlink>
        </w:p>
        <w:p w14:paraId="36920E26" w14:textId="5EA7B6DA" w:rsidR="00736374" w:rsidRDefault="000546A6">
          <w:pPr>
            <w:pStyle w:val="TOC2"/>
            <w:tabs>
              <w:tab w:val="left" w:pos="880"/>
              <w:tab w:val="right" w:leader="dot" w:pos="9016"/>
            </w:tabs>
            <w:rPr>
              <w:rFonts w:eastAsiaTheme="minorEastAsia"/>
              <w:noProof/>
              <w:lang w:eastAsia="en-IE"/>
            </w:rPr>
          </w:pPr>
          <w:hyperlink w:anchor="_Toc136441394" w:history="1">
            <w:r w:rsidR="00736374" w:rsidRPr="00E668D5">
              <w:rPr>
                <w:rStyle w:val="Hyperlink"/>
                <w:noProof/>
              </w:rPr>
              <w:t>5.2.</w:t>
            </w:r>
            <w:r w:rsidR="00736374">
              <w:rPr>
                <w:rFonts w:eastAsiaTheme="minorEastAsia"/>
                <w:noProof/>
                <w:lang w:eastAsia="en-IE"/>
              </w:rPr>
              <w:tab/>
            </w:r>
            <w:r w:rsidR="00736374" w:rsidRPr="00E668D5">
              <w:rPr>
                <w:rStyle w:val="Hyperlink"/>
                <w:noProof/>
              </w:rPr>
              <w:t>Examples of Data Breaches</w:t>
            </w:r>
            <w:r w:rsidR="00736374">
              <w:rPr>
                <w:noProof/>
                <w:webHidden/>
              </w:rPr>
              <w:tab/>
            </w:r>
            <w:r w:rsidR="00736374">
              <w:rPr>
                <w:noProof/>
                <w:webHidden/>
              </w:rPr>
              <w:fldChar w:fldCharType="begin"/>
            </w:r>
            <w:r w:rsidR="00736374">
              <w:rPr>
                <w:noProof/>
                <w:webHidden/>
              </w:rPr>
              <w:instrText xml:space="preserve"> PAGEREF _Toc136441394 \h </w:instrText>
            </w:r>
            <w:r w:rsidR="00736374">
              <w:rPr>
                <w:noProof/>
                <w:webHidden/>
              </w:rPr>
            </w:r>
            <w:r w:rsidR="00736374">
              <w:rPr>
                <w:noProof/>
                <w:webHidden/>
              </w:rPr>
              <w:fldChar w:fldCharType="separate"/>
            </w:r>
            <w:r>
              <w:rPr>
                <w:noProof/>
                <w:webHidden/>
              </w:rPr>
              <w:t>5</w:t>
            </w:r>
            <w:r w:rsidR="00736374">
              <w:rPr>
                <w:noProof/>
                <w:webHidden/>
              </w:rPr>
              <w:fldChar w:fldCharType="end"/>
            </w:r>
          </w:hyperlink>
        </w:p>
        <w:p w14:paraId="1C358A58" w14:textId="6C2DC8D3" w:rsidR="00736374" w:rsidRDefault="000546A6">
          <w:pPr>
            <w:pStyle w:val="TOC2"/>
            <w:tabs>
              <w:tab w:val="left" w:pos="880"/>
              <w:tab w:val="right" w:leader="dot" w:pos="9016"/>
            </w:tabs>
            <w:rPr>
              <w:rFonts w:eastAsiaTheme="minorEastAsia"/>
              <w:noProof/>
              <w:lang w:eastAsia="en-IE"/>
            </w:rPr>
          </w:pPr>
          <w:hyperlink w:anchor="_Toc136441395" w:history="1">
            <w:r w:rsidR="00736374" w:rsidRPr="00E668D5">
              <w:rPr>
                <w:rStyle w:val="Hyperlink"/>
                <w:noProof/>
              </w:rPr>
              <w:t>5.3.</w:t>
            </w:r>
            <w:r w:rsidR="00736374">
              <w:rPr>
                <w:rFonts w:eastAsiaTheme="minorEastAsia"/>
                <w:noProof/>
                <w:lang w:eastAsia="en-IE"/>
              </w:rPr>
              <w:tab/>
            </w:r>
            <w:r w:rsidR="00736374" w:rsidRPr="00E668D5">
              <w:rPr>
                <w:rStyle w:val="Hyperlink"/>
                <w:noProof/>
              </w:rPr>
              <w:t>Data Processor Breach</w:t>
            </w:r>
            <w:r w:rsidR="00736374">
              <w:rPr>
                <w:noProof/>
                <w:webHidden/>
              </w:rPr>
              <w:tab/>
            </w:r>
            <w:r w:rsidR="00736374">
              <w:rPr>
                <w:noProof/>
                <w:webHidden/>
              </w:rPr>
              <w:fldChar w:fldCharType="begin"/>
            </w:r>
            <w:r w:rsidR="00736374">
              <w:rPr>
                <w:noProof/>
                <w:webHidden/>
              </w:rPr>
              <w:instrText xml:space="preserve"> PAGEREF _Toc136441395 \h </w:instrText>
            </w:r>
            <w:r w:rsidR="00736374">
              <w:rPr>
                <w:noProof/>
                <w:webHidden/>
              </w:rPr>
            </w:r>
            <w:r w:rsidR="00736374">
              <w:rPr>
                <w:noProof/>
                <w:webHidden/>
              </w:rPr>
              <w:fldChar w:fldCharType="separate"/>
            </w:r>
            <w:r>
              <w:rPr>
                <w:noProof/>
                <w:webHidden/>
              </w:rPr>
              <w:t>5</w:t>
            </w:r>
            <w:r w:rsidR="00736374">
              <w:rPr>
                <w:noProof/>
                <w:webHidden/>
              </w:rPr>
              <w:fldChar w:fldCharType="end"/>
            </w:r>
          </w:hyperlink>
        </w:p>
        <w:p w14:paraId="4D0910D5" w14:textId="5CA25122" w:rsidR="00736374" w:rsidRDefault="000546A6">
          <w:pPr>
            <w:pStyle w:val="TOC1"/>
            <w:tabs>
              <w:tab w:val="left" w:pos="440"/>
              <w:tab w:val="right" w:leader="dot" w:pos="9016"/>
            </w:tabs>
            <w:rPr>
              <w:rFonts w:eastAsiaTheme="minorEastAsia"/>
              <w:noProof/>
              <w:lang w:eastAsia="en-IE"/>
            </w:rPr>
          </w:pPr>
          <w:hyperlink w:anchor="_Toc136441396" w:history="1">
            <w:r w:rsidR="00736374" w:rsidRPr="00E668D5">
              <w:rPr>
                <w:rStyle w:val="Hyperlink"/>
                <w:noProof/>
              </w:rPr>
              <w:t>6.</w:t>
            </w:r>
            <w:r w:rsidR="00736374">
              <w:rPr>
                <w:rFonts w:eastAsiaTheme="minorEastAsia"/>
                <w:noProof/>
                <w:lang w:eastAsia="en-IE"/>
              </w:rPr>
              <w:tab/>
            </w:r>
            <w:r w:rsidR="00736374" w:rsidRPr="00E668D5">
              <w:rPr>
                <w:rStyle w:val="Hyperlink"/>
                <w:noProof/>
              </w:rPr>
              <w:t>Breach Management</w:t>
            </w:r>
            <w:r w:rsidR="00736374">
              <w:rPr>
                <w:noProof/>
                <w:webHidden/>
              </w:rPr>
              <w:tab/>
            </w:r>
            <w:r w:rsidR="00736374">
              <w:rPr>
                <w:noProof/>
                <w:webHidden/>
              </w:rPr>
              <w:fldChar w:fldCharType="begin"/>
            </w:r>
            <w:r w:rsidR="00736374">
              <w:rPr>
                <w:noProof/>
                <w:webHidden/>
              </w:rPr>
              <w:instrText xml:space="preserve"> PAGEREF _Toc136441396 \h </w:instrText>
            </w:r>
            <w:r w:rsidR="00736374">
              <w:rPr>
                <w:noProof/>
                <w:webHidden/>
              </w:rPr>
            </w:r>
            <w:r w:rsidR="00736374">
              <w:rPr>
                <w:noProof/>
                <w:webHidden/>
              </w:rPr>
              <w:fldChar w:fldCharType="separate"/>
            </w:r>
            <w:r>
              <w:rPr>
                <w:noProof/>
                <w:webHidden/>
              </w:rPr>
              <w:t>6</w:t>
            </w:r>
            <w:r w:rsidR="00736374">
              <w:rPr>
                <w:noProof/>
                <w:webHidden/>
              </w:rPr>
              <w:fldChar w:fldCharType="end"/>
            </w:r>
          </w:hyperlink>
        </w:p>
        <w:p w14:paraId="6FD7A46D" w14:textId="7CFE82F1" w:rsidR="00736374" w:rsidRDefault="000546A6">
          <w:pPr>
            <w:pStyle w:val="TOC2"/>
            <w:tabs>
              <w:tab w:val="left" w:pos="880"/>
              <w:tab w:val="right" w:leader="dot" w:pos="9016"/>
            </w:tabs>
            <w:rPr>
              <w:rFonts w:eastAsiaTheme="minorEastAsia"/>
              <w:noProof/>
              <w:lang w:eastAsia="en-IE"/>
            </w:rPr>
          </w:pPr>
          <w:hyperlink w:anchor="_Toc136441403" w:history="1">
            <w:r w:rsidR="00736374" w:rsidRPr="00E668D5">
              <w:rPr>
                <w:rStyle w:val="Hyperlink"/>
                <w:noProof/>
              </w:rPr>
              <w:t>6.1.</w:t>
            </w:r>
            <w:r w:rsidR="00736374">
              <w:rPr>
                <w:rFonts w:eastAsiaTheme="minorEastAsia"/>
                <w:noProof/>
                <w:lang w:eastAsia="en-IE"/>
              </w:rPr>
              <w:tab/>
            </w:r>
            <w:r w:rsidR="00736374" w:rsidRPr="00E668D5">
              <w:rPr>
                <w:rStyle w:val="Hyperlink"/>
                <w:noProof/>
              </w:rPr>
              <w:t>Identification of the breach</w:t>
            </w:r>
            <w:r w:rsidR="00736374">
              <w:rPr>
                <w:noProof/>
                <w:webHidden/>
              </w:rPr>
              <w:tab/>
            </w:r>
            <w:r w:rsidR="00736374">
              <w:rPr>
                <w:noProof/>
                <w:webHidden/>
              </w:rPr>
              <w:fldChar w:fldCharType="begin"/>
            </w:r>
            <w:r w:rsidR="00736374">
              <w:rPr>
                <w:noProof/>
                <w:webHidden/>
              </w:rPr>
              <w:instrText xml:space="preserve"> PAGEREF _Toc136441403 \h </w:instrText>
            </w:r>
            <w:r w:rsidR="00736374">
              <w:rPr>
                <w:noProof/>
                <w:webHidden/>
              </w:rPr>
            </w:r>
            <w:r w:rsidR="00736374">
              <w:rPr>
                <w:noProof/>
                <w:webHidden/>
              </w:rPr>
              <w:fldChar w:fldCharType="separate"/>
            </w:r>
            <w:r>
              <w:rPr>
                <w:noProof/>
                <w:webHidden/>
              </w:rPr>
              <w:t>6</w:t>
            </w:r>
            <w:r w:rsidR="00736374">
              <w:rPr>
                <w:noProof/>
                <w:webHidden/>
              </w:rPr>
              <w:fldChar w:fldCharType="end"/>
            </w:r>
          </w:hyperlink>
        </w:p>
        <w:p w14:paraId="3ECBDCC3" w14:textId="17BE0514" w:rsidR="00736374" w:rsidRDefault="000546A6">
          <w:pPr>
            <w:pStyle w:val="TOC2"/>
            <w:tabs>
              <w:tab w:val="left" w:pos="880"/>
              <w:tab w:val="right" w:leader="dot" w:pos="9016"/>
            </w:tabs>
            <w:rPr>
              <w:rFonts w:eastAsiaTheme="minorEastAsia"/>
              <w:noProof/>
              <w:lang w:eastAsia="en-IE"/>
            </w:rPr>
          </w:pPr>
          <w:hyperlink w:anchor="_Toc136441404" w:history="1">
            <w:r w:rsidR="00736374" w:rsidRPr="00E668D5">
              <w:rPr>
                <w:rStyle w:val="Hyperlink"/>
                <w:noProof/>
              </w:rPr>
              <w:t>6.2.</w:t>
            </w:r>
            <w:r w:rsidR="00736374">
              <w:rPr>
                <w:rFonts w:eastAsiaTheme="minorEastAsia"/>
                <w:noProof/>
                <w:lang w:eastAsia="en-IE"/>
              </w:rPr>
              <w:tab/>
            </w:r>
            <w:r w:rsidR="00736374" w:rsidRPr="00E668D5">
              <w:rPr>
                <w:rStyle w:val="Hyperlink"/>
                <w:noProof/>
              </w:rPr>
              <w:t>Initial Risk Assessment</w:t>
            </w:r>
            <w:r w:rsidR="00736374">
              <w:rPr>
                <w:noProof/>
                <w:webHidden/>
              </w:rPr>
              <w:tab/>
            </w:r>
            <w:r w:rsidR="00736374">
              <w:rPr>
                <w:noProof/>
                <w:webHidden/>
              </w:rPr>
              <w:fldChar w:fldCharType="begin"/>
            </w:r>
            <w:r w:rsidR="00736374">
              <w:rPr>
                <w:noProof/>
                <w:webHidden/>
              </w:rPr>
              <w:instrText xml:space="preserve"> PAGEREF _Toc136441404 \h </w:instrText>
            </w:r>
            <w:r w:rsidR="00736374">
              <w:rPr>
                <w:noProof/>
                <w:webHidden/>
              </w:rPr>
            </w:r>
            <w:r w:rsidR="00736374">
              <w:rPr>
                <w:noProof/>
                <w:webHidden/>
              </w:rPr>
              <w:fldChar w:fldCharType="separate"/>
            </w:r>
            <w:r>
              <w:rPr>
                <w:noProof/>
                <w:webHidden/>
              </w:rPr>
              <w:t>6</w:t>
            </w:r>
            <w:r w:rsidR="00736374">
              <w:rPr>
                <w:noProof/>
                <w:webHidden/>
              </w:rPr>
              <w:fldChar w:fldCharType="end"/>
            </w:r>
          </w:hyperlink>
        </w:p>
        <w:p w14:paraId="2DE105B9" w14:textId="64C04EA7" w:rsidR="00736374" w:rsidRDefault="000546A6">
          <w:pPr>
            <w:pStyle w:val="TOC2"/>
            <w:tabs>
              <w:tab w:val="left" w:pos="880"/>
              <w:tab w:val="right" w:leader="dot" w:pos="9016"/>
            </w:tabs>
            <w:rPr>
              <w:rFonts w:eastAsiaTheme="minorEastAsia"/>
              <w:noProof/>
              <w:lang w:eastAsia="en-IE"/>
            </w:rPr>
          </w:pPr>
          <w:hyperlink w:anchor="_Toc136441405" w:history="1">
            <w:r w:rsidR="00736374" w:rsidRPr="00E668D5">
              <w:rPr>
                <w:rStyle w:val="Hyperlink"/>
                <w:noProof/>
              </w:rPr>
              <w:t>6.3.</w:t>
            </w:r>
            <w:r w:rsidR="00736374">
              <w:rPr>
                <w:rFonts w:eastAsiaTheme="minorEastAsia"/>
                <w:noProof/>
                <w:lang w:eastAsia="en-IE"/>
              </w:rPr>
              <w:tab/>
            </w:r>
            <w:r w:rsidR="00736374" w:rsidRPr="00E668D5">
              <w:rPr>
                <w:rStyle w:val="Hyperlink"/>
                <w:noProof/>
              </w:rPr>
              <w:t>Breach Investigation</w:t>
            </w:r>
            <w:r w:rsidR="00736374">
              <w:rPr>
                <w:noProof/>
                <w:webHidden/>
              </w:rPr>
              <w:tab/>
            </w:r>
            <w:r w:rsidR="00736374">
              <w:rPr>
                <w:noProof/>
                <w:webHidden/>
              </w:rPr>
              <w:fldChar w:fldCharType="begin"/>
            </w:r>
            <w:r w:rsidR="00736374">
              <w:rPr>
                <w:noProof/>
                <w:webHidden/>
              </w:rPr>
              <w:instrText xml:space="preserve"> PAGEREF _Toc136441405 \h </w:instrText>
            </w:r>
            <w:r w:rsidR="00736374">
              <w:rPr>
                <w:noProof/>
                <w:webHidden/>
              </w:rPr>
            </w:r>
            <w:r w:rsidR="00736374">
              <w:rPr>
                <w:noProof/>
                <w:webHidden/>
              </w:rPr>
              <w:fldChar w:fldCharType="separate"/>
            </w:r>
            <w:r>
              <w:rPr>
                <w:noProof/>
                <w:webHidden/>
              </w:rPr>
              <w:t>7</w:t>
            </w:r>
            <w:r w:rsidR="00736374">
              <w:rPr>
                <w:noProof/>
                <w:webHidden/>
              </w:rPr>
              <w:fldChar w:fldCharType="end"/>
            </w:r>
          </w:hyperlink>
        </w:p>
        <w:p w14:paraId="2CA55EBA" w14:textId="561C11C2" w:rsidR="00736374" w:rsidRDefault="000546A6">
          <w:pPr>
            <w:pStyle w:val="TOC2"/>
            <w:tabs>
              <w:tab w:val="left" w:pos="880"/>
              <w:tab w:val="right" w:leader="dot" w:pos="9016"/>
            </w:tabs>
            <w:rPr>
              <w:rFonts w:eastAsiaTheme="minorEastAsia"/>
              <w:noProof/>
              <w:lang w:eastAsia="en-IE"/>
            </w:rPr>
          </w:pPr>
          <w:hyperlink w:anchor="_Toc136441406" w:history="1">
            <w:r w:rsidR="00736374" w:rsidRPr="00E668D5">
              <w:rPr>
                <w:rStyle w:val="Hyperlink"/>
                <w:noProof/>
              </w:rPr>
              <w:t>6.4.</w:t>
            </w:r>
            <w:r w:rsidR="00736374">
              <w:rPr>
                <w:rFonts w:eastAsiaTheme="minorEastAsia"/>
                <w:noProof/>
                <w:lang w:eastAsia="en-IE"/>
              </w:rPr>
              <w:tab/>
            </w:r>
            <w:r w:rsidR="00736374" w:rsidRPr="00E668D5">
              <w:rPr>
                <w:rStyle w:val="Hyperlink"/>
                <w:noProof/>
              </w:rPr>
              <w:t>Mitigate Risks</w:t>
            </w:r>
            <w:r w:rsidR="00736374">
              <w:rPr>
                <w:noProof/>
                <w:webHidden/>
              </w:rPr>
              <w:tab/>
            </w:r>
            <w:r w:rsidR="00736374">
              <w:rPr>
                <w:noProof/>
                <w:webHidden/>
              </w:rPr>
              <w:fldChar w:fldCharType="begin"/>
            </w:r>
            <w:r w:rsidR="00736374">
              <w:rPr>
                <w:noProof/>
                <w:webHidden/>
              </w:rPr>
              <w:instrText xml:space="preserve"> PAGEREF _Toc136441406 \h </w:instrText>
            </w:r>
            <w:r w:rsidR="00736374">
              <w:rPr>
                <w:noProof/>
                <w:webHidden/>
              </w:rPr>
            </w:r>
            <w:r w:rsidR="00736374">
              <w:rPr>
                <w:noProof/>
                <w:webHidden/>
              </w:rPr>
              <w:fldChar w:fldCharType="separate"/>
            </w:r>
            <w:r>
              <w:rPr>
                <w:noProof/>
                <w:webHidden/>
              </w:rPr>
              <w:t>7</w:t>
            </w:r>
            <w:r w:rsidR="00736374">
              <w:rPr>
                <w:noProof/>
                <w:webHidden/>
              </w:rPr>
              <w:fldChar w:fldCharType="end"/>
            </w:r>
          </w:hyperlink>
        </w:p>
        <w:p w14:paraId="5F2FDB36" w14:textId="485DD77F" w:rsidR="00736374" w:rsidRDefault="000546A6">
          <w:pPr>
            <w:pStyle w:val="TOC2"/>
            <w:tabs>
              <w:tab w:val="left" w:pos="880"/>
              <w:tab w:val="right" w:leader="dot" w:pos="9016"/>
            </w:tabs>
            <w:rPr>
              <w:rFonts w:eastAsiaTheme="minorEastAsia"/>
              <w:noProof/>
              <w:lang w:eastAsia="en-IE"/>
            </w:rPr>
          </w:pPr>
          <w:hyperlink w:anchor="_Toc136441407" w:history="1">
            <w:r w:rsidR="00736374" w:rsidRPr="00E668D5">
              <w:rPr>
                <w:rStyle w:val="Hyperlink"/>
                <w:noProof/>
              </w:rPr>
              <w:t>6.5.</w:t>
            </w:r>
            <w:r w:rsidR="00736374">
              <w:rPr>
                <w:rFonts w:eastAsiaTheme="minorEastAsia"/>
                <w:noProof/>
                <w:lang w:eastAsia="en-IE"/>
              </w:rPr>
              <w:tab/>
            </w:r>
            <w:r w:rsidR="00736374" w:rsidRPr="00E668D5">
              <w:rPr>
                <w:rStyle w:val="Hyperlink"/>
                <w:noProof/>
              </w:rPr>
              <w:t>Breach Reporting</w:t>
            </w:r>
            <w:r w:rsidR="00736374">
              <w:rPr>
                <w:noProof/>
                <w:webHidden/>
              </w:rPr>
              <w:tab/>
            </w:r>
            <w:r w:rsidR="00736374">
              <w:rPr>
                <w:noProof/>
                <w:webHidden/>
              </w:rPr>
              <w:fldChar w:fldCharType="begin"/>
            </w:r>
            <w:r w:rsidR="00736374">
              <w:rPr>
                <w:noProof/>
                <w:webHidden/>
              </w:rPr>
              <w:instrText xml:space="preserve"> PAGEREF _Toc136441407 \h </w:instrText>
            </w:r>
            <w:r w:rsidR="00736374">
              <w:rPr>
                <w:noProof/>
                <w:webHidden/>
              </w:rPr>
            </w:r>
            <w:r w:rsidR="00736374">
              <w:rPr>
                <w:noProof/>
                <w:webHidden/>
              </w:rPr>
              <w:fldChar w:fldCharType="separate"/>
            </w:r>
            <w:r>
              <w:rPr>
                <w:noProof/>
                <w:webHidden/>
              </w:rPr>
              <w:t>8</w:t>
            </w:r>
            <w:r w:rsidR="00736374">
              <w:rPr>
                <w:noProof/>
                <w:webHidden/>
              </w:rPr>
              <w:fldChar w:fldCharType="end"/>
            </w:r>
          </w:hyperlink>
        </w:p>
        <w:p w14:paraId="49F9980F" w14:textId="7A2E2332" w:rsidR="00736374" w:rsidRDefault="000546A6">
          <w:pPr>
            <w:pStyle w:val="TOC2"/>
            <w:tabs>
              <w:tab w:val="left" w:pos="1100"/>
              <w:tab w:val="right" w:leader="dot" w:pos="9016"/>
            </w:tabs>
            <w:rPr>
              <w:rFonts w:eastAsiaTheme="minorEastAsia"/>
              <w:noProof/>
              <w:lang w:eastAsia="en-IE"/>
            </w:rPr>
          </w:pPr>
          <w:hyperlink w:anchor="_Toc136441408" w:history="1">
            <w:r w:rsidR="00736374" w:rsidRPr="00E668D5">
              <w:rPr>
                <w:rStyle w:val="Hyperlink"/>
                <w:noProof/>
              </w:rPr>
              <w:t>6.5.1.</w:t>
            </w:r>
            <w:r w:rsidR="00736374">
              <w:rPr>
                <w:rFonts w:eastAsiaTheme="minorEastAsia"/>
                <w:noProof/>
                <w:lang w:eastAsia="en-IE"/>
              </w:rPr>
              <w:tab/>
            </w:r>
            <w:r w:rsidR="00736374" w:rsidRPr="00E668D5">
              <w:rPr>
                <w:rStyle w:val="Hyperlink"/>
                <w:noProof/>
              </w:rPr>
              <w:t>Notification to the Data Protection Commissioner</w:t>
            </w:r>
            <w:r w:rsidR="00736374">
              <w:rPr>
                <w:noProof/>
                <w:webHidden/>
              </w:rPr>
              <w:tab/>
            </w:r>
            <w:r w:rsidR="00736374">
              <w:rPr>
                <w:noProof/>
                <w:webHidden/>
              </w:rPr>
              <w:fldChar w:fldCharType="begin"/>
            </w:r>
            <w:r w:rsidR="00736374">
              <w:rPr>
                <w:noProof/>
                <w:webHidden/>
              </w:rPr>
              <w:instrText xml:space="preserve"> PAGEREF _Toc136441408 \h </w:instrText>
            </w:r>
            <w:r w:rsidR="00736374">
              <w:rPr>
                <w:noProof/>
                <w:webHidden/>
              </w:rPr>
            </w:r>
            <w:r w:rsidR="00736374">
              <w:rPr>
                <w:noProof/>
                <w:webHidden/>
              </w:rPr>
              <w:fldChar w:fldCharType="separate"/>
            </w:r>
            <w:r>
              <w:rPr>
                <w:noProof/>
                <w:webHidden/>
              </w:rPr>
              <w:t>8</w:t>
            </w:r>
            <w:r w:rsidR="00736374">
              <w:rPr>
                <w:noProof/>
                <w:webHidden/>
              </w:rPr>
              <w:fldChar w:fldCharType="end"/>
            </w:r>
          </w:hyperlink>
        </w:p>
        <w:p w14:paraId="074B5171" w14:textId="42F1A888" w:rsidR="00736374" w:rsidRDefault="000546A6">
          <w:pPr>
            <w:pStyle w:val="TOC2"/>
            <w:tabs>
              <w:tab w:val="left" w:pos="1320"/>
              <w:tab w:val="right" w:leader="dot" w:pos="9016"/>
            </w:tabs>
            <w:rPr>
              <w:rFonts w:eastAsiaTheme="minorEastAsia"/>
              <w:noProof/>
              <w:lang w:eastAsia="en-IE"/>
            </w:rPr>
          </w:pPr>
          <w:hyperlink w:anchor="_Toc136441409" w:history="1">
            <w:r w:rsidR="00736374" w:rsidRPr="00E668D5">
              <w:rPr>
                <w:rStyle w:val="Hyperlink"/>
                <w:noProof/>
              </w:rPr>
              <w:t>6.5.1.1.</w:t>
            </w:r>
            <w:r w:rsidR="00736374">
              <w:rPr>
                <w:rFonts w:eastAsiaTheme="minorEastAsia"/>
                <w:noProof/>
                <w:lang w:eastAsia="en-IE"/>
              </w:rPr>
              <w:tab/>
            </w:r>
            <w:r w:rsidR="00736374" w:rsidRPr="00E668D5">
              <w:rPr>
                <w:rStyle w:val="Hyperlink"/>
                <w:noProof/>
              </w:rPr>
              <w:t>Information to be provided</w:t>
            </w:r>
            <w:r w:rsidR="00736374">
              <w:rPr>
                <w:noProof/>
                <w:webHidden/>
              </w:rPr>
              <w:tab/>
            </w:r>
            <w:r w:rsidR="00736374">
              <w:rPr>
                <w:noProof/>
                <w:webHidden/>
              </w:rPr>
              <w:fldChar w:fldCharType="begin"/>
            </w:r>
            <w:r w:rsidR="00736374">
              <w:rPr>
                <w:noProof/>
                <w:webHidden/>
              </w:rPr>
              <w:instrText xml:space="preserve"> PAGEREF _Toc136441409 \h </w:instrText>
            </w:r>
            <w:r w:rsidR="00736374">
              <w:rPr>
                <w:noProof/>
                <w:webHidden/>
              </w:rPr>
            </w:r>
            <w:r w:rsidR="00736374">
              <w:rPr>
                <w:noProof/>
                <w:webHidden/>
              </w:rPr>
              <w:fldChar w:fldCharType="separate"/>
            </w:r>
            <w:r>
              <w:rPr>
                <w:noProof/>
                <w:webHidden/>
              </w:rPr>
              <w:t>8</w:t>
            </w:r>
            <w:r w:rsidR="00736374">
              <w:rPr>
                <w:noProof/>
                <w:webHidden/>
              </w:rPr>
              <w:fldChar w:fldCharType="end"/>
            </w:r>
          </w:hyperlink>
        </w:p>
        <w:p w14:paraId="6F80154B" w14:textId="36638ADF" w:rsidR="00736374" w:rsidRDefault="000546A6">
          <w:pPr>
            <w:pStyle w:val="TOC2"/>
            <w:tabs>
              <w:tab w:val="left" w:pos="1320"/>
              <w:tab w:val="right" w:leader="dot" w:pos="9016"/>
            </w:tabs>
            <w:rPr>
              <w:rFonts w:eastAsiaTheme="minorEastAsia"/>
              <w:noProof/>
              <w:lang w:eastAsia="en-IE"/>
            </w:rPr>
          </w:pPr>
          <w:hyperlink w:anchor="_Toc136441410" w:history="1">
            <w:r w:rsidR="00736374" w:rsidRPr="00E668D5">
              <w:rPr>
                <w:rStyle w:val="Hyperlink"/>
                <w:noProof/>
              </w:rPr>
              <w:t>6.5.1.2.</w:t>
            </w:r>
            <w:r w:rsidR="00736374">
              <w:rPr>
                <w:rFonts w:eastAsiaTheme="minorEastAsia"/>
                <w:noProof/>
                <w:lang w:eastAsia="en-IE"/>
              </w:rPr>
              <w:tab/>
            </w:r>
            <w:r w:rsidR="00736374" w:rsidRPr="00E668D5">
              <w:rPr>
                <w:rStyle w:val="Hyperlink"/>
                <w:noProof/>
              </w:rPr>
              <w:t>Notification in Delay</w:t>
            </w:r>
            <w:r w:rsidR="00736374">
              <w:rPr>
                <w:noProof/>
                <w:webHidden/>
              </w:rPr>
              <w:tab/>
            </w:r>
            <w:r w:rsidR="00736374">
              <w:rPr>
                <w:noProof/>
                <w:webHidden/>
              </w:rPr>
              <w:fldChar w:fldCharType="begin"/>
            </w:r>
            <w:r w:rsidR="00736374">
              <w:rPr>
                <w:noProof/>
                <w:webHidden/>
              </w:rPr>
              <w:instrText xml:space="preserve"> PAGEREF _Toc136441410 \h </w:instrText>
            </w:r>
            <w:r w:rsidR="00736374">
              <w:rPr>
                <w:noProof/>
                <w:webHidden/>
              </w:rPr>
            </w:r>
            <w:r w:rsidR="00736374">
              <w:rPr>
                <w:noProof/>
                <w:webHidden/>
              </w:rPr>
              <w:fldChar w:fldCharType="separate"/>
            </w:r>
            <w:r>
              <w:rPr>
                <w:noProof/>
                <w:webHidden/>
              </w:rPr>
              <w:t>8</w:t>
            </w:r>
            <w:r w:rsidR="00736374">
              <w:rPr>
                <w:noProof/>
                <w:webHidden/>
              </w:rPr>
              <w:fldChar w:fldCharType="end"/>
            </w:r>
          </w:hyperlink>
        </w:p>
        <w:p w14:paraId="1FBDD5C2" w14:textId="74868BA6" w:rsidR="00736374" w:rsidRDefault="000546A6">
          <w:pPr>
            <w:pStyle w:val="TOC2"/>
            <w:tabs>
              <w:tab w:val="left" w:pos="1320"/>
              <w:tab w:val="right" w:leader="dot" w:pos="9016"/>
            </w:tabs>
            <w:rPr>
              <w:rFonts w:eastAsiaTheme="minorEastAsia"/>
              <w:noProof/>
              <w:lang w:eastAsia="en-IE"/>
            </w:rPr>
          </w:pPr>
          <w:hyperlink w:anchor="_Toc136441411" w:history="1">
            <w:r w:rsidR="00736374" w:rsidRPr="00E668D5">
              <w:rPr>
                <w:rStyle w:val="Hyperlink"/>
                <w:noProof/>
              </w:rPr>
              <w:t>6.5.1.3.</w:t>
            </w:r>
            <w:r w:rsidR="00736374">
              <w:rPr>
                <w:rFonts w:eastAsiaTheme="minorEastAsia"/>
                <w:noProof/>
                <w:lang w:eastAsia="en-IE"/>
              </w:rPr>
              <w:tab/>
            </w:r>
            <w:r w:rsidR="00736374" w:rsidRPr="00E668D5">
              <w:rPr>
                <w:rStyle w:val="Hyperlink"/>
                <w:noProof/>
              </w:rPr>
              <w:t>Notification in Phases</w:t>
            </w:r>
            <w:r w:rsidR="00736374">
              <w:rPr>
                <w:noProof/>
                <w:webHidden/>
              </w:rPr>
              <w:tab/>
            </w:r>
            <w:r w:rsidR="00736374">
              <w:rPr>
                <w:noProof/>
                <w:webHidden/>
              </w:rPr>
              <w:fldChar w:fldCharType="begin"/>
            </w:r>
            <w:r w:rsidR="00736374">
              <w:rPr>
                <w:noProof/>
                <w:webHidden/>
              </w:rPr>
              <w:instrText xml:space="preserve"> PAGEREF _Toc136441411 \h </w:instrText>
            </w:r>
            <w:r w:rsidR="00736374">
              <w:rPr>
                <w:noProof/>
                <w:webHidden/>
              </w:rPr>
            </w:r>
            <w:r w:rsidR="00736374">
              <w:rPr>
                <w:noProof/>
                <w:webHidden/>
              </w:rPr>
              <w:fldChar w:fldCharType="separate"/>
            </w:r>
            <w:r>
              <w:rPr>
                <w:noProof/>
                <w:webHidden/>
              </w:rPr>
              <w:t>9</w:t>
            </w:r>
            <w:r w:rsidR="00736374">
              <w:rPr>
                <w:noProof/>
                <w:webHidden/>
              </w:rPr>
              <w:fldChar w:fldCharType="end"/>
            </w:r>
          </w:hyperlink>
        </w:p>
        <w:p w14:paraId="50BE4286" w14:textId="6976A4E4" w:rsidR="00736374" w:rsidRDefault="000546A6">
          <w:pPr>
            <w:pStyle w:val="TOC2"/>
            <w:tabs>
              <w:tab w:val="left" w:pos="1100"/>
              <w:tab w:val="right" w:leader="dot" w:pos="9016"/>
            </w:tabs>
            <w:rPr>
              <w:rFonts w:eastAsiaTheme="minorEastAsia"/>
              <w:noProof/>
              <w:lang w:eastAsia="en-IE"/>
            </w:rPr>
          </w:pPr>
          <w:hyperlink w:anchor="_Toc136441412" w:history="1">
            <w:r w:rsidR="00736374" w:rsidRPr="00E668D5">
              <w:rPr>
                <w:rStyle w:val="Hyperlink"/>
                <w:noProof/>
              </w:rPr>
              <w:t>6.5.2.</w:t>
            </w:r>
            <w:r w:rsidR="00736374">
              <w:rPr>
                <w:rFonts w:eastAsiaTheme="minorEastAsia"/>
                <w:noProof/>
                <w:lang w:eastAsia="en-IE"/>
              </w:rPr>
              <w:tab/>
            </w:r>
            <w:r w:rsidR="00736374" w:rsidRPr="00E668D5">
              <w:rPr>
                <w:rStyle w:val="Hyperlink"/>
                <w:noProof/>
              </w:rPr>
              <w:t>Notification to the Data Subject</w:t>
            </w:r>
            <w:r w:rsidR="00736374">
              <w:rPr>
                <w:noProof/>
                <w:webHidden/>
              </w:rPr>
              <w:tab/>
            </w:r>
            <w:r w:rsidR="00736374">
              <w:rPr>
                <w:noProof/>
                <w:webHidden/>
              </w:rPr>
              <w:fldChar w:fldCharType="begin"/>
            </w:r>
            <w:r w:rsidR="00736374">
              <w:rPr>
                <w:noProof/>
                <w:webHidden/>
              </w:rPr>
              <w:instrText xml:space="preserve"> PAGEREF _Toc136441412 \h </w:instrText>
            </w:r>
            <w:r w:rsidR="00736374">
              <w:rPr>
                <w:noProof/>
                <w:webHidden/>
              </w:rPr>
            </w:r>
            <w:r w:rsidR="00736374">
              <w:rPr>
                <w:noProof/>
                <w:webHidden/>
              </w:rPr>
              <w:fldChar w:fldCharType="separate"/>
            </w:r>
            <w:r>
              <w:rPr>
                <w:noProof/>
                <w:webHidden/>
              </w:rPr>
              <w:t>9</w:t>
            </w:r>
            <w:r w:rsidR="00736374">
              <w:rPr>
                <w:noProof/>
                <w:webHidden/>
              </w:rPr>
              <w:fldChar w:fldCharType="end"/>
            </w:r>
          </w:hyperlink>
        </w:p>
        <w:p w14:paraId="2E0B00B9" w14:textId="0A6C1084" w:rsidR="00736374" w:rsidRDefault="000546A6">
          <w:pPr>
            <w:pStyle w:val="TOC2"/>
            <w:tabs>
              <w:tab w:val="left" w:pos="1320"/>
              <w:tab w:val="right" w:leader="dot" w:pos="9016"/>
            </w:tabs>
            <w:rPr>
              <w:rFonts w:eastAsiaTheme="minorEastAsia"/>
              <w:noProof/>
              <w:lang w:eastAsia="en-IE"/>
            </w:rPr>
          </w:pPr>
          <w:hyperlink w:anchor="_Toc136441413" w:history="1">
            <w:r w:rsidR="00736374" w:rsidRPr="00E668D5">
              <w:rPr>
                <w:rStyle w:val="Hyperlink"/>
                <w:noProof/>
              </w:rPr>
              <w:t>6.5.2.1.</w:t>
            </w:r>
            <w:r w:rsidR="00736374">
              <w:rPr>
                <w:rFonts w:eastAsiaTheme="minorEastAsia"/>
                <w:noProof/>
                <w:lang w:eastAsia="en-IE"/>
              </w:rPr>
              <w:tab/>
            </w:r>
            <w:r w:rsidR="00736374" w:rsidRPr="00E668D5">
              <w:rPr>
                <w:rStyle w:val="Hyperlink"/>
                <w:noProof/>
              </w:rPr>
              <w:t>Contacting the Data Subject</w:t>
            </w:r>
            <w:r w:rsidR="00736374">
              <w:rPr>
                <w:noProof/>
                <w:webHidden/>
              </w:rPr>
              <w:tab/>
            </w:r>
            <w:r w:rsidR="00736374">
              <w:rPr>
                <w:noProof/>
                <w:webHidden/>
              </w:rPr>
              <w:fldChar w:fldCharType="begin"/>
            </w:r>
            <w:r w:rsidR="00736374">
              <w:rPr>
                <w:noProof/>
                <w:webHidden/>
              </w:rPr>
              <w:instrText xml:space="preserve"> PAGEREF _Toc136441413 \h </w:instrText>
            </w:r>
            <w:r w:rsidR="00736374">
              <w:rPr>
                <w:noProof/>
                <w:webHidden/>
              </w:rPr>
            </w:r>
            <w:r w:rsidR="00736374">
              <w:rPr>
                <w:noProof/>
                <w:webHidden/>
              </w:rPr>
              <w:fldChar w:fldCharType="separate"/>
            </w:r>
            <w:r>
              <w:rPr>
                <w:noProof/>
                <w:webHidden/>
              </w:rPr>
              <w:t>9</w:t>
            </w:r>
            <w:r w:rsidR="00736374">
              <w:rPr>
                <w:noProof/>
                <w:webHidden/>
              </w:rPr>
              <w:fldChar w:fldCharType="end"/>
            </w:r>
          </w:hyperlink>
        </w:p>
        <w:p w14:paraId="77277E37" w14:textId="6F87DF27" w:rsidR="00736374" w:rsidRDefault="000546A6">
          <w:pPr>
            <w:pStyle w:val="TOC2"/>
            <w:tabs>
              <w:tab w:val="left" w:pos="1320"/>
              <w:tab w:val="right" w:leader="dot" w:pos="9016"/>
            </w:tabs>
            <w:rPr>
              <w:rFonts w:eastAsiaTheme="minorEastAsia"/>
              <w:noProof/>
              <w:lang w:eastAsia="en-IE"/>
            </w:rPr>
          </w:pPr>
          <w:hyperlink w:anchor="_Toc136441414" w:history="1">
            <w:r w:rsidR="00736374" w:rsidRPr="00E668D5">
              <w:rPr>
                <w:rStyle w:val="Hyperlink"/>
                <w:noProof/>
              </w:rPr>
              <w:t>6.5.2.2.</w:t>
            </w:r>
            <w:r w:rsidR="00736374">
              <w:rPr>
                <w:rFonts w:eastAsiaTheme="minorEastAsia"/>
                <w:noProof/>
                <w:lang w:eastAsia="en-IE"/>
              </w:rPr>
              <w:tab/>
            </w:r>
            <w:r w:rsidR="00736374" w:rsidRPr="00E668D5">
              <w:rPr>
                <w:rStyle w:val="Hyperlink"/>
                <w:noProof/>
              </w:rPr>
              <w:t>Information to be Provided</w:t>
            </w:r>
            <w:r w:rsidR="00736374">
              <w:rPr>
                <w:noProof/>
                <w:webHidden/>
              </w:rPr>
              <w:tab/>
            </w:r>
            <w:r w:rsidR="00736374">
              <w:rPr>
                <w:noProof/>
                <w:webHidden/>
              </w:rPr>
              <w:fldChar w:fldCharType="begin"/>
            </w:r>
            <w:r w:rsidR="00736374">
              <w:rPr>
                <w:noProof/>
                <w:webHidden/>
              </w:rPr>
              <w:instrText xml:space="preserve"> PAGEREF _Toc136441414 \h </w:instrText>
            </w:r>
            <w:r w:rsidR="00736374">
              <w:rPr>
                <w:noProof/>
                <w:webHidden/>
              </w:rPr>
            </w:r>
            <w:r w:rsidR="00736374">
              <w:rPr>
                <w:noProof/>
                <w:webHidden/>
              </w:rPr>
              <w:fldChar w:fldCharType="separate"/>
            </w:r>
            <w:r>
              <w:rPr>
                <w:noProof/>
                <w:webHidden/>
              </w:rPr>
              <w:t>9</w:t>
            </w:r>
            <w:r w:rsidR="00736374">
              <w:rPr>
                <w:noProof/>
                <w:webHidden/>
              </w:rPr>
              <w:fldChar w:fldCharType="end"/>
            </w:r>
          </w:hyperlink>
        </w:p>
        <w:p w14:paraId="4121E8FC" w14:textId="668F1E1E" w:rsidR="00736374" w:rsidRDefault="000546A6">
          <w:pPr>
            <w:pStyle w:val="TOC2"/>
            <w:tabs>
              <w:tab w:val="left" w:pos="1320"/>
              <w:tab w:val="right" w:leader="dot" w:pos="9016"/>
            </w:tabs>
            <w:rPr>
              <w:rFonts w:eastAsiaTheme="minorEastAsia"/>
              <w:noProof/>
              <w:lang w:eastAsia="en-IE"/>
            </w:rPr>
          </w:pPr>
          <w:hyperlink w:anchor="_Toc136441415" w:history="1">
            <w:r w:rsidR="00736374" w:rsidRPr="00E668D5">
              <w:rPr>
                <w:rStyle w:val="Hyperlink"/>
                <w:noProof/>
              </w:rPr>
              <w:t>6.5.2.3.</w:t>
            </w:r>
            <w:r w:rsidR="00736374">
              <w:rPr>
                <w:rFonts w:eastAsiaTheme="minorEastAsia"/>
                <w:noProof/>
                <w:lang w:eastAsia="en-IE"/>
              </w:rPr>
              <w:tab/>
            </w:r>
            <w:r w:rsidR="00736374" w:rsidRPr="00E668D5">
              <w:rPr>
                <w:rStyle w:val="Hyperlink"/>
                <w:noProof/>
              </w:rPr>
              <w:t>Condition Where Notification is Not Required</w:t>
            </w:r>
            <w:r w:rsidR="00736374">
              <w:rPr>
                <w:noProof/>
                <w:webHidden/>
              </w:rPr>
              <w:tab/>
            </w:r>
            <w:r w:rsidR="00736374">
              <w:rPr>
                <w:noProof/>
                <w:webHidden/>
              </w:rPr>
              <w:fldChar w:fldCharType="begin"/>
            </w:r>
            <w:r w:rsidR="00736374">
              <w:rPr>
                <w:noProof/>
                <w:webHidden/>
              </w:rPr>
              <w:instrText xml:space="preserve"> PAGEREF _Toc136441415 \h </w:instrText>
            </w:r>
            <w:r w:rsidR="00736374">
              <w:rPr>
                <w:noProof/>
                <w:webHidden/>
              </w:rPr>
            </w:r>
            <w:r w:rsidR="00736374">
              <w:rPr>
                <w:noProof/>
                <w:webHidden/>
              </w:rPr>
              <w:fldChar w:fldCharType="separate"/>
            </w:r>
            <w:r>
              <w:rPr>
                <w:noProof/>
                <w:webHidden/>
              </w:rPr>
              <w:t>9</w:t>
            </w:r>
            <w:r w:rsidR="00736374">
              <w:rPr>
                <w:noProof/>
                <w:webHidden/>
              </w:rPr>
              <w:fldChar w:fldCharType="end"/>
            </w:r>
          </w:hyperlink>
        </w:p>
        <w:p w14:paraId="4CF3DFB1" w14:textId="156E1BA9" w:rsidR="00736374" w:rsidRDefault="000546A6">
          <w:pPr>
            <w:pStyle w:val="TOC2"/>
            <w:tabs>
              <w:tab w:val="left" w:pos="880"/>
              <w:tab w:val="right" w:leader="dot" w:pos="9016"/>
            </w:tabs>
            <w:rPr>
              <w:rFonts w:eastAsiaTheme="minorEastAsia"/>
              <w:noProof/>
              <w:lang w:eastAsia="en-IE"/>
            </w:rPr>
          </w:pPr>
          <w:hyperlink w:anchor="_Toc136441416" w:history="1">
            <w:r w:rsidR="00736374" w:rsidRPr="00E668D5">
              <w:rPr>
                <w:rStyle w:val="Hyperlink"/>
                <w:noProof/>
              </w:rPr>
              <w:t>6.6.</w:t>
            </w:r>
            <w:r w:rsidR="00736374">
              <w:rPr>
                <w:rFonts w:eastAsiaTheme="minorEastAsia"/>
                <w:noProof/>
                <w:lang w:eastAsia="en-IE"/>
              </w:rPr>
              <w:tab/>
            </w:r>
            <w:r w:rsidR="00736374" w:rsidRPr="00E668D5">
              <w:rPr>
                <w:rStyle w:val="Hyperlink"/>
                <w:noProof/>
              </w:rPr>
              <w:t>Breach Incident Review</w:t>
            </w:r>
            <w:r w:rsidR="00736374">
              <w:rPr>
                <w:noProof/>
                <w:webHidden/>
              </w:rPr>
              <w:tab/>
            </w:r>
            <w:r w:rsidR="00736374">
              <w:rPr>
                <w:noProof/>
                <w:webHidden/>
              </w:rPr>
              <w:fldChar w:fldCharType="begin"/>
            </w:r>
            <w:r w:rsidR="00736374">
              <w:rPr>
                <w:noProof/>
                <w:webHidden/>
              </w:rPr>
              <w:instrText xml:space="preserve"> PAGEREF _Toc136441416 \h </w:instrText>
            </w:r>
            <w:r w:rsidR="00736374">
              <w:rPr>
                <w:noProof/>
                <w:webHidden/>
              </w:rPr>
            </w:r>
            <w:r w:rsidR="00736374">
              <w:rPr>
                <w:noProof/>
                <w:webHidden/>
              </w:rPr>
              <w:fldChar w:fldCharType="separate"/>
            </w:r>
            <w:r>
              <w:rPr>
                <w:noProof/>
                <w:webHidden/>
              </w:rPr>
              <w:t>10</w:t>
            </w:r>
            <w:r w:rsidR="00736374">
              <w:rPr>
                <w:noProof/>
                <w:webHidden/>
              </w:rPr>
              <w:fldChar w:fldCharType="end"/>
            </w:r>
          </w:hyperlink>
        </w:p>
        <w:p w14:paraId="42D96277" w14:textId="3C6077CE" w:rsidR="00736374" w:rsidRDefault="000546A6">
          <w:pPr>
            <w:pStyle w:val="TOC1"/>
            <w:tabs>
              <w:tab w:val="left" w:pos="440"/>
              <w:tab w:val="right" w:leader="dot" w:pos="9016"/>
            </w:tabs>
            <w:rPr>
              <w:rFonts w:eastAsiaTheme="minorEastAsia"/>
              <w:noProof/>
              <w:lang w:eastAsia="en-IE"/>
            </w:rPr>
          </w:pPr>
          <w:hyperlink w:anchor="_Toc136441417" w:history="1">
            <w:r w:rsidR="00736374" w:rsidRPr="00E668D5">
              <w:rPr>
                <w:rStyle w:val="Hyperlink"/>
                <w:noProof/>
              </w:rPr>
              <w:t>7.</w:t>
            </w:r>
            <w:r w:rsidR="00736374">
              <w:rPr>
                <w:rFonts w:eastAsiaTheme="minorEastAsia"/>
                <w:noProof/>
                <w:lang w:eastAsia="en-IE"/>
              </w:rPr>
              <w:tab/>
            </w:r>
            <w:r w:rsidR="00736374" w:rsidRPr="00E668D5">
              <w:rPr>
                <w:rStyle w:val="Hyperlink"/>
                <w:noProof/>
              </w:rPr>
              <w:t>Breach Recording</w:t>
            </w:r>
            <w:r w:rsidR="00736374">
              <w:rPr>
                <w:noProof/>
                <w:webHidden/>
              </w:rPr>
              <w:tab/>
            </w:r>
            <w:r w:rsidR="00736374">
              <w:rPr>
                <w:noProof/>
                <w:webHidden/>
              </w:rPr>
              <w:fldChar w:fldCharType="begin"/>
            </w:r>
            <w:r w:rsidR="00736374">
              <w:rPr>
                <w:noProof/>
                <w:webHidden/>
              </w:rPr>
              <w:instrText xml:space="preserve"> PAGEREF _Toc136441417 \h </w:instrText>
            </w:r>
            <w:r w:rsidR="00736374">
              <w:rPr>
                <w:noProof/>
                <w:webHidden/>
              </w:rPr>
            </w:r>
            <w:r w:rsidR="00736374">
              <w:rPr>
                <w:noProof/>
                <w:webHidden/>
              </w:rPr>
              <w:fldChar w:fldCharType="separate"/>
            </w:r>
            <w:r>
              <w:rPr>
                <w:noProof/>
                <w:webHidden/>
              </w:rPr>
              <w:t>10</w:t>
            </w:r>
            <w:r w:rsidR="00736374">
              <w:rPr>
                <w:noProof/>
                <w:webHidden/>
              </w:rPr>
              <w:fldChar w:fldCharType="end"/>
            </w:r>
          </w:hyperlink>
        </w:p>
        <w:p w14:paraId="28A34EEA" w14:textId="7F47EECC" w:rsidR="00736374" w:rsidRDefault="000546A6">
          <w:pPr>
            <w:pStyle w:val="TOC1"/>
            <w:tabs>
              <w:tab w:val="left" w:pos="440"/>
              <w:tab w:val="right" w:leader="dot" w:pos="9016"/>
            </w:tabs>
            <w:rPr>
              <w:rFonts w:eastAsiaTheme="minorEastAsia"/>
              <w:noProof/>
              <w:lang w:eastAsia="en-IE"/>
            </w:rPr>
          </w:pPr>
          <w:hyperlink w:anchor="_Toc136441418" w:history="1">
            <w:r w:rsidR="00736374" w:rsidRPr="00E668D5">
              <w:rPr>
                <w:rStyle w:val="Hyperlink"/>
                <w:noProof/>
              </w:rPr>
              <w:t>8.</w:t>
            </w:r>
            <w:r w:rsidR="00736374">
              <w:rPr>
                <w:rFonts w:eastAsiaTheme="minorEastAsia"/>
                <w:noProof/>
                <w:lang w:eastAsia="en-IE"/>
              </w:rPr>
              <w:tab/>
            </w:r>
            <w:r w:rsidR="00736374" w:rsidRPr="00E668D5">
              <w:rPr>
                <w:rStyle w:val="Hyperlink"/>
                <w:noProof/>
              </w:rPr>
              <w:t>Training</w:t>
            </w:r>
            <w:r w:rsidR="00736374">
              <w:rPr>
                <w:noProof/>
                <w:webHidden/>
              </w:rPr>
              <w:tab/>
            </w:r>
            <w:r w:rsidR="00736374">
              <w:rPr>
                <w:noProof/>
                <w:webHidden/>
              </w:rPr>
              <w:fldChar w:fldCharType="begin"/>
            </w:r>
            <w:r w:rsidR="00736374">
              <w:rPr>
                <w:noProof/>
                <w:webHidden/>
              </w:rPr>
              <w:instrText xml:space="preserve"> PAGEREF _Toc136441418 \h </w:instrText>
            </w:r>
            <w:r w:rsidR="00736374">
              <w:rPr>
                <w:noProof/>
                <w:webHidden/>
              </w:rPr>
            </w:r>
            <w:r w:rsidR="00736374">
              <w:rPr>
                <w:noProof/>
                <w:webHidden/>
              </w:rPr>
              <w:fldChar w:fldCharType="separate"/>
            </w:r>
            <w:r>
              <w:rPr>
                <w:noProof/>
                <w:webHidden/>
              </w:rPr>
              <w:t>11</w:t>
            </w:r>
            <w:r w:rsidR="00736374">
              <w:rPr>
                <w:noProof/>
                <w:webHidden/>
              </w:rPr>
              <w:fldChar w:fldCharType="end"/>
            </w:r>
          </w:hyperlink>
        </w:p>
        <w:p w14:paraId="1C173F20" w14:textId="71BE74DA" w:rsidR="00736374" w:rsidRDefault="000546A6">
          <w:pPr>
            <w:pStyle w:val="TOC1"/>
            <w:tabs>
              <w:tab w:val="left" w:pos="440"/>
              <w:tab w:val="right" w:leader="dot" w:pos="9016"/>
            </w:tabs>
            <w:rPr>
              <w:rFonts w:eastAsiaTheme="minorEastAsia"/>
              <w:noProof/>
              <w:lang w:eastAsia="en-IE"/>
            </w:rPr>
          </w:pPr>
          <w:hyperlink w:anchor="_Toc136441419" w:history="1">
            <w:r w:rsidR="00736374" w:rsidRPr="00E668D5">
              <w:rPr>
                <w:rStyle w:val="Hyperlink"/>
                <w:noProof/>
              </w:rPr>
              <w:t>9.</w:t>
            </w:r>
            <w:r w:rsidR="00736374">
              <w:rPr>
                <w:rFonts w:eastAsiaTheme="minorEastAsia"/>
                <w:noProof/>
                <w:lang w:eastAsia="en-IE"/>
              </w:rPr>
              <w:tab/>
            </w:r>
            <w:r w:rsidR="00736374" w:rsidRPr="00E668D5">
              <w:rPr>
                <w:rStyle w:val="Hyperlink"/>
                <w:noProof/>
              </w:rPr>
              <w:t>Enforcement</w:t>
            </w:r>
            <w:r w:rsidR="00736374">
              <w:rPr>
                <w:noProof/>
                <w:webHidden/>
              </w:rPr>
              <w:tab/>
            </w:r>
            <w:r w:rsidR="00736374">
              <w:rPr>
                <w:noProof/>
                <w:webHidden/>
              </w:rPr>
              <w:fldChar w:fldCharType="begin"/>
            </w:r>
            <w:r w:rsidR="00736374">
              <w:rPr>
                <w:noProof/>
                <w:webHidden/>
              </w:rPr>
              <w:instrText xml:space="preserve"> PAGEREF _Toc136441419 \h </w:instrText>
            </w:r>
            <w:r w:rsidR="00736374">
              <w:rPr>
                <w:noProof/>
                <w:webHidden/>
              </w:rPr>
            </w:r>
            <w:r w:rsidR="00736374">
              <w:rPr>
                <w:noProof/>
                <w:webHidden/>
              </w:rPr>
              <w:fldChar w:fldCharType="separate"/>
            </w:r>
            <w:r>
              <w:rPr>
                <w:noProof/>
                <w:webHidden/>
              </w:rPr>
              <w:t>11</w:t>
            </w:r>
            <w:r w:rsidR="00736374">
              <w:rPr>
                <w:noProof/>
                <w:webHidden/>
              </w:rPr>
              <w:fldChar w:fldCharType="end"/>
            </w:r>
          </w:hyperlink>
        </w:p>
        <w:p w14:paraId="42DD797B" w14:textId="5F2003EA" w:rsidR="00736374" w:rsidRDefault="000546A6">
          <w:pPr>
            <w:pStyle w:val="TOC1"/>
            <w:tabs>
              <w:tab w:val="right" w:leader="dot" w:pos="9016"/>
            </w:tabs>
            <w:rPr>
              <w:rFonts w:eastAsiaTheme="minorEastAsia"/>
              <w:noProof/>
              <w:lang w:eastAsia="en-IE"/>
            </w:rPr>
          </w:pPr>
          <w:hyperlink w:anchor="_Toc136441420" w:history="1">
            <w:r w:rsidR="00736374" w:rsidRPr="00E668D5">
              <w:rPr>
                <w:rStyle w:val="Hyperlink"/>
                <w:noProof/>
              </w:rPr>
              <w:t>Appendix A – Data Breach Incident Form</w:t>
            </w:r>
            <w:r w:rsidR="00736374">
              <w:rPr>
                <w:noProof/>
                <w:webHidden/>
              </w:rPr>
              <w:tab/>
            </w:r>
            <w:r w:rsidR="00736374">
              <w:rPr>
                <w:noProof/>
                <w:webHidden/>
              </w:rPr>
              <w:fldChar w:fldCharType="begin"/>
            </w:r>
            <w:r w:rsidR="00736374">
              <w:rPr>
                <w:noProof/>
                <w:webHidden/>
              </w:rPr>
              <w:instrText xml:space="preserve"> PAGEREF _Toc136441420 \h </w:instrText>
            </w:r>
            <w:r w:rsidR="00736374">
              <w:rPr>
                <w:noProof/>
                <w:webHidden/>
              </w:rPr>
            </w:r>
            <w:r w:rsidR="00736374">
              <w:rPr>
                <w:noProof/>
                <w:webHidden/>
              </w:rPr>
              <w:fldChar w:fldCharType="separate"/>
            </w:r>
            <w:r>
              <w:rPr>
                <w:noProof/>
                <w:webHidden/>
              </w:rPr>
              <w:t>12</w:t>
            </w:r>
            <w:r w:rsidR="00736374">
              <w:rPr>
                <w:noProof/>
                <w:webHidden/>
              </w:rPr>
              <w:fldChar w:fldCharType="end"/>
            </w:r>
          </w:hyperlink>
        </w:p>
        <w:p w14:paraId="71A6988C" w14:textId="01F8B3F9" w:rsidR="00C73E20" w:rsidRDefault="00C73E20">
          <w:r>
            <w:rPr>
              <w:b/>
              <w:bCs/>
              <w:noProof/>
            </w:rPr>
            <w:fldChar w:fldCharType="end"/>
          </w:r>
        </w:p>
      </w:sdtContent>
    </w:sdt>
    <w:p w14:paraId="1A84BE03" w14:textId="5E45FC6E" w:rsidR="00C73E20" w:rsidRDefault="00C73E20">
      <w:pPr>
        <w:rPr>
          <w:rFonts w:ascii="Calibri" w:eastAsia="Times New Roman" w:hAnsi="Calibri" w:cs="Calibri"/>
          <w:b/>
          <w:sz w:val="32"/>
          <w:szCs w:val="32"/>
          <w:lang w:val="en-GB"/>
        </w:rPr>
      </w:pPr>
    </w:p>
    <w:p w14:paraId="6B150A08" w14:textId="16AB12AA" w:rsidR="00102639" w:rsidRDefault="00102639" w:rsidP="00102639">
      <w:pPr>
        <w:tabs>
          <w:tab w:val="left" w:pos="284"/>
          <w:tab w:val="left" w:pos="567"/>
          <w:tab w:val="left" w:pos="1418"/>
          <w:tab w:val="left" w:pos="5670"/>
          <w:tab w:val="decimal" w:pos="7938"/>
        </w:tabs>
        <w:overflowPunct w:val="0"/>
        <w:autoSpaceDE w:val="0"/>
        <w:autoSpaceDN w:val="0"/>
        <w:adjustRightInd w:val="0"/>
        <w:spacing w:after="0" w:line="240" w:lineRule="auto"/>
        <w:ind w:right="-10"/>
        <w:jc w:val="right"/>
        <w:textAlignment w:val="baseline"/>
        <w:rPr>
          <w:rFonts w:ascii="Calibri" w:eastAsia="Times New Roman" w:hAnsi="Calibri" w:cs="Calibri"/>
          <w:b/>
          <w:sz w:val="32"/>
          <w:szCs w:val="32"/>
          <w:lang w:val="en-GB"/>
        </w:rPr>
      </w:pPr>
    </w:p>
    <w:p w14:paraId="3BF7D043" w14:textId="2CFD5F46" w:rsidR="00C73E20" w:rsidRDefault="00C73E20" w:rsidP="00102639">
      <w:pPr>
        <w:tabs>
          <w:tab w:val="left" w:pos="284"/>
          <w:tab w:val="left" w:pos="567"/>
          <w:tab w:val="left" w:pos="1418"/>
          <w:tab w:val="left" w:pos="5670"/>
          <w:tab w:val="decimal" w:pos="7938"/>
        </w:tabs>
        <w:overflowPunct w:val="0"/>
        <w:autoSpaceDE w:val="0"/>
        <w:autoSpaceDN w:val="0"/>
        <w:adjustRightInd w:val="0"/>
        <w:spacing w:after="0" w:line="240" w:lineRule="auto"/>
        <w:ind w:right="-10"/>
        <w:jc w:val="right"/>
        <w:textAlignment w:val="baseline"/>
        <w:rPr>
          <w:rFonts w:ascii="Calibri" w:eastAsia="Times New Roman" w:hAnsi="Calibri" w:cs="Calibri"/>
          <w:b/>
          <w:sz w:val="32"/>
          <w:szCs w:val="32"/>
          <w:lang w:val="en-GB"/>
        </w:rPr>
      </w:pPr>
    </w:p>
    <w:p w14:paraId="0F3CDE78" w14:textId="77777777" w:rsidR="00C73E20" w:rsidRPr="00102639" w:rsidRDefault="00C73E20" w:rsidP="00102639">
      <w:pPr>
        <w:tabs>
          <w:tab w:val="left" w:pos="284"/>
          <w:tab w:val="left" w:pos="567"/>
          <w:tab w:val="left" w:pos="1418"/>
          <w:tab w:val="left" w:pos="5670"/>
          <w:tab w:val="decimal" w:pos="7938"/>
        </w:tabs>
        <w:overflowPunct w:val="0"/>
        <w:autoSpaceDE w:val="0"/>
        <w:autoSpaceDN w:val="0"/>
        <w:adjustRightInd w:val="0"/>
        <w:spacing w:after="0" w:line="240" w:lineRule="auto"/>
        <w:ind w:right="-10"/>
        <w:jc w:val="right"/>
        <w:textAlignment w:val="baseline"/>
        <w:rPr>
          <w:rFonts w:ascii="Calibri" w:eastAsia="Times New Roman" w:hAnsi="Calibri" w:cs="Calibri"/>
          <w:b/>
          <w:sz w:val="32"/>
          <w:szCs w:val="32"/>
          <w:lang w:val="en-GB"/>
        </w:rPr>
      </w:pPr>
    </w:p>
    <w:p w14:paraId="06BC7BFC" w14:textId="27217155" w:rsidR="00B30B9B" w:rsidRDefault="00783147" w:rsidP="00783147">
      <w:pPr>
        <w:pStyle w:val="Heading1"/>
        <w:numPr>
          <w:ilvl w:val="0"/>
          <w:numId w:val="1"/>
        </w:numPr>
      </w:pPr>
      <w:bookmarkStart w:id="1" w:name="_Toc135816272"/>
      <w:bookmarkStart w:id="2" w:name="_Toc136441383"/>
      <w:r>
        <w:lastRenderedPageBreak/>
        <w:t>Introduction</w:t>
      </w:r>
      <w:bookmarkEnd w:id="1"/>
      <w:bookmarkEnd w:id="2"/>
    </w:p>
    <w:p w14:paraId="4FBEF51A" w14:textId="207FBB70" w:rsidR="002F600C" w:rsidRDefault="0061331B" w:rsidP="0061331B">
      <w:r>
        <w:t xml:space="preserve">The General Data Protection Regulation (“GDPR”) </w:t>
      </w:r>
      <w:r w:rsidR="002F600C" w:rsidRPr="002F600C">
        <w:t>imposes obligations on organisations to safeguard all personal data under their control</w:t>
      </w:r>
      <w:r>
        <w:t>.</w:t>
      </w:r>
      <w:r w:rsidR="002F600C">
        <w:t xml:space="preserve"> </w:t>
      </w:r>
      <w:r>
        <w:t xml:space="preserve">Saint John of God </w:t>
      </w:r>
      <w:proofErr w:type="spellStart"/>
      <w:r>
        <w:t>Hospitaller</w:t>
      </w:r>
      <w:proofErr w:type="spellEnd"/>
      <w:r>
        <w:t xml:space="preserve"> Services Group </w:t>
      </w:r>
      <w:proofErr w:type="spellStart"/>
      <w:r>
        <w:t>Clg</w:t>
      </w:r>
      <w:proofErr w:type="spellEnd"/>
      <w:r>
        <w:t xml:space="preserve"> (“SJOG”)</w:t>
      </w:r>
      <w:r w:rsidR="002F600C">
        <w:t xml:space="preserve"> has a responsibility to protect all personal data which it processes and ensure its confidentiality, integrity and availability. </w:t>
      </w:r>
    </w:p>
    <w:p w14:paraId="6824194F" w14:textId="4F77A3B7" w:rsidR="00893D41" w:rsidRDefault="00E65FB6" w:rsidP="00783147">
      <w:r>
        <w:t xml:space="preserve">SJOG is </w:t>
      </w:r>
      <w:r w:rsidRPr="00E65FB6">
        <w:t>required to establish organisational and technical measures to prevent unauthorised internal and external access to personal data and to put in place a procedure for managing and reporting personal data breaches</w:t>
      </w:r>
      <w:r>
        <w:t>.</w:t>
      </w:r>
    </w:p>
    <w:p w14:paraId="3BD076A7" w14:textId="77777777" w:rsidR="00E65FB6" w:rsidRDefault="00E65FB6" w:rsidP="00783147"/>
    <w:p w14:paraId="7DAA5CAE" w14:textId="1A4F461D" w:rsidR="00783147" w:rsidRDefault="00783147" w:rsidP="00783147">
      <w:pPr>
        <w:pStyle w:val="Heading1"/>
        <w:numPr>
          <w:ilvl w:val="0"/>
          <w:numId w:val="1"/>
        </w:numPr>
      </w:pPr>
      <w:bookmarkStart w:id="3" w:name="_Toc135816273"/>
      <w:bookmarkStart w:id="4" w:name="_Toc136441384"/>
      <w:r>
        <w:t>Definition</w:t>
      </w:r>
      <w:bookmarkEnd w:id="3"/>
      <w:bookmarkEnd w:id="4"/>
    </w:p>
    <w:p w14:paraId="7CBFABFC" w14:textId="05E7BF42" w:rsidR="00E65FB6" w:rsidRPr="00E65FB6" w:rsidRDefault="00E65FB6" w:rsidP="00D11AC8">
      <w:r>
        <w:rPr>
          <w:b/>
        </w:rPr>
        <w:t xml:space="preserve">Personal Data Breach </w:t>
      </w:r>
      <w:r>
        <w:t xml:space="preserve">is defined as a breach of security leading to the accidental or unlawful destruction, loss, alteration, </w:t>
      </w:r>
      <w:r w:rsidRPr="00E65FB6">
        <w:t>unauthorised disclosure of, or access to, personal data transmitted, stored or otherwise processed</w:t>
      </w:r>
      <w:r>
        <w:t>.</w:t>
      </w:r>
    </w:p>
    <w:p w14:paraId="0D4BBCE2" w14:textId="77777777" w:rsidR="00E65FB6" w:rsidRDefault="00E65FB6" w:rsidP="00D11AC8">
      <w:pPr>
        <w:rPr>
          <w:b/>
        </w:rPr>
      </w:pPr>
    </w:p>
    <w:p w14:paraId="6E417793" w14:textId="4DDDB22E" w:rsidR="00D11AC8" w:rsidRDefault="00D11AC8" w:rsidP="00D11AC8">
      <w:r w:rsidRPr="00D11AC8">
        <w:rPr>
          <w:b/>
        </w:rPr>
        <w:t>Personal data</w:t>
      </w:r>
      <w:r>
        <w:t xml:space="preserve"> is defined as any information relating to an identified or identifiable natural person (“</w:t>
      </w:r>
      <w:r w:rsidRPr="00D11AC8">
        <w:rPr>
          <w:b/>
        </w:rPr>
        <w:t>data subject</w:t>
      </w:r>
      <w:r>
        <w:t xml:space="preserve">”); an identifiable natural person is one who can be identified, directly or indirectly, by reference to an identifier such as name, an identification number, location data, an online identifier or to one or more </w:t>
      </w:r>
      <w:r w:rsidRPr="00D11AC8">
        <w:t>factors specific to the physical, physiological, genetic, mental, economic, cultural or social identity of that natural person</w:t>
      </w:r>
      <w:r>
        <w:t>.</w:t>
      </w:r>
    </w:p>
    <w:p w14:paraId="4D097A28" w14:textId="77777777" w:rsidR="00E65FB6" w:rsidRDefault="00E65FB6" w:rsidP="00D11AC8"/>
    <w:p w14:paraId="0674E765" w14:textId="77777777" w:rsidR="00E65FB6" w:rsidRDefault="00E65FB6" w:rsidP="00E65FB6">
      <w:r w:rsidRPr="001A56EC">
        <w:rPr>
          <w:b/>
        </w:rPr>
        <w:t>Special categories of personal data</w:t>
      </w:r>
      <w:r>
        <w:t xml:space="preserve"> (or “</w:t>
      </w:r>
      <w:r w:rsidRPr="001A56EC">
        <w:rPr>
          <w:b/>
        </w:rPr>
        <w:t>sensitive data</w:t>
      </w:r>
      <w:r>
        <w:t xml:space="preserve">”) are </w:t>
      </w:r>
      <w:r w:rsidRPr="001A56EC">
        <w:t>defined as any personal data revealing racial or ethnic origin, political opinions, religious or philosophical beliefs, trade-union membership, and the processing of genetic data, biometric data for uniquely identifying a natural person, data concerning health or data concerning a natural person’s sex life or sexual orientation</w:t>
      </w:r>
      <w:r>
        <w:t>.</w:t>
      </w:r>
    </w:p>
    <w:p w14:paraId="48C27748" w14:textId="6766D3D4" w:rsidR="00D11AC8" w:rsidRDefault="00D11AC8" w:rsidP="00D11AC8"/>
    <w:p w14:paraId="6ED96193" w14:textId="60708B8F" w:rsidR="00D11AC8" w:rsidRDefault="001A56EC" w:rsidP="00D11AC8">
      <w:r w:rsidRPr="001A56EC">
        <w:rPr>
          <w:b/>
        </w:rPr>
        <w:t>Data Subject</w:t>
      </w:r>
      <w:r>
        <w:t xml:space="preserve">: </w:t>
      </w:r>
      <w:r w:rsidR="00D11AC8">
        <w:t>The data subjects for which SJOG processes personal data falls under two categories:</w:t>
      </w:r>
    </w:p>
    <w:p w14:paraId="6224A717" w14:textId="33B4B869" w:rsidR="00D11AC8" w:rsidRDefault="00D11AC8" w:rsidP="00D11AC8">
      <w:pPr>
        <w:pStyle w:val="ListParagraph"/>
        <w:numPr>
          <w:ilvl w:val="0"/>
          <w:numId w:val="2"/>
        </w:numPr>
      </w:pPr>
      <w:r w:rsidRPr="001A56EC">
        <w:rPr>
          <w:b/>
        </w:rPr>
        <w:t>Service User</w:t>
      </w:r>
      <w:r>
        <w:t xml:space="preserve">: defined as the </w:t>
      </w:r>
      <w:r w:rsidRPr="00D11AC8">
        <w:t>customer or beneficiary of any of the services the entities within the Group provide into the community</w:t>
      </w:r>
      <w:r>
        <w:t>. These are:</w:t>
      </w:r>
    </w:p>
    <w:p w14:paraId="1DFED03C" w14:textId="40E0E9CF" w:rsidR="00D11AC8" w:rsidRDefault="00D11AC8" w:rsidP="00D11AC8">
      <w:pPr>
        <w:pStyle w:val="ListParagraph"/>
        <w:numPr>
          <w:ilvl w:val="1"/>
          <w:numId w:val="2"/>
        </w:numPr>
      </w:pPr>
      <w:r>
        <w:t>Tenants:</w:t>
      </w:r>
      <w:r w:rsidR="001A56EC">
        <w:t xml:space="preserve"> </w:t>
      </w:r>
      <w:r w:rsidR="001A56EC" w:rsidRPr="001A56EC">
        <w:t>for the properties maintained and controlled by SJOG Housing Association</w:t>
      </w:r>
      <w:r w:rsidR="001A56EC">
        <w:t>;</w:t>
      </w:r>
    </w:p>
    <w:p w14:paraId="62BD7F57" w14:textId="5EBA92F4" w:rsidR="00D11AC8" w:rsidRDefault="00D11AC8" w:rsidP="001A56EC">
      <w:pPr>
        <w:pStyle w:val="ListParagraph"/>
        <w:numPr>
          <w:ilvl w:val="1"/>
          <w:numId w:val="2"/>
        </w:numPr>
      </w:pPr>
      <w:r>
        <w:t>Donors:</w:t>
      </w:r>
      <w:r w:rsidR="001A56EC">
        <w:t xml:space="preserve"> </w:t>
      </w:r>
      <w:r w:rsidR="001A56EC" w:rsidRPr="001A56EC">
        <w:t>for the individuals interacting with SJOG Foundation</w:t>
      </w:r>
      <w:r w:rsidR="001A56EC">
        <w:t>;</w:t>
      </w:r>
    </w:p>
    <w:p w14:paraId="74E8855D" w14:textId="06AEA2E5" w:rsidR="00D11AC8" w:rsidRDefault="00D11AC8" w:rsidP="001A56EC">
      <w:pPr>
        <w:pStyle w:val="ListParagraph"/>
        <w:numPr>
          <w:ilvl w:val="1"/>
          <w:numId w:val="2"/>
        </w:numPr>
      </w:pPr>
      <w:r>
        <w:t>Researchers:</w:t>
      </w:r>
      <w:r w:rsidR="001A56EC">
        <w:t xml:space="preserve"> </w:t>
      </w:r>
      <w:r w:rsidR="001A56EC" w:rsidRPr="001A56EC">
        <w:t>for the professionals and academics interacting with SJOG Research Foundation</w:t>
      </w:r>
      <w:r w:rsidR="001A56EC">
        <w:t>; and</w:t>
      </w:r>
    </w:p>
    <w:p w14:paraId="4D1E263C" w14:textId="35F70EBD" w:rsidR="001A56EC" w:rsidRDefault="00D11AC8" w:rsidP="001A56EC">
      <w:pPr>
        <w:pStyle w:val="ListParagraph"/>
        <w:numPr>
          <w:ilvl w:val="1"/>
          <w:numId w:val="2"/>
        </w:numPr>
      </w:pPr>
      <w:r>
        <w:t xml:space="preserve">Patients: </w:t>
      </w:r>
      <w:r w:rsidR="001A56EC" w:rsidRPr="001A56EC">
        <w:t>in relation to the activities that the SJOG HSG delivers as a Data Processor in providing ICT services to SJOG Hospital and SJOG Community Services</w:t>
      </w:r>
      <w:r w:rsidR="001A56EC">
        <w:t>.</w:t>
      </w:r>
    </w:p>
    <w:p w14:paraId="4AC3FD6C" w14:textId="58A6C6F0" w:rsidR="001A56EC" w:rsidRDefault="001A56EC" w:rsidP="001A56EC">
      <w:pPr>
        <w:pStyle w:val="ListParagraph"/>
        <w:numPr>
          <w:ilvl w:val="0"/>
          <w:numId w:val="2"/>
        </w:numPr>
      </w:pPr>
      <w:r w:rsidRPr="001A56EC">
        <w:rPr>
          <w:b/>
        </w:rPr>
        <w:t>Employees</w:t>
      </w:r>
      <w:r>
        <w:t xml:space="preserve">: defined as a member of staff for any entities, whether permanent or temporary. </w:t>
      </w:r>
    </w:p>
    <w:p w14:paraId="4FB06C3F" w14:textId="3E357B56" w:rsidR="00AD1CA8" w:rsidRDefault="00AD1CA8" w:rsidP="001A56EC"/>
    <w:p w14:paraId="24C972E7" w14:textId="18202FEF" w:rsidR="00AD1CA8" w:rsidRDefault="00AD1CA8" w:rsidP="001A56EC">
      <w:r w:rsidRPr="00AD1CA8">
        <w:rPr>
          <w:b/>
        </w:rPr>
        <w:t>Processing</w:t>
      </w:r>
      <w:r>
        <w:t xml:space="preserve"> is defined as a</w:t>
      </w:r>
      <w:r w:rsidRPr="00AD1CA8">
        <w:t xml:space="preserve">ny operation or set of operations which is performed on personal data or on sets of personal data, whether or not by automated means, such as collection, recording, organisation, structuring, storage, adaptation or alteration, retrieval, consultation, use, disclosure by </w:t>
      </w:r>
      <w:r w:rsidRPr="00AD1CA8">
        <w:lastRenderedPageBreak/>
        <w:t>transmission, dissemination or otherwise making available, alignment or combination, restriction, erasure or destruction.</w:t>
      </w:r>
    </w:p>
    <w:p w14:paraId="25DBB114" w14:textId="02353B7F" w:rsidR="00893D41" w:rsidRDefault="00893D41" w:rsidP="001A56EC">
      <w:bookmarkStart w:id="5" w:name="_GoBack"/>
      <w:bookmarkEnd w:id="5"/>
    </w:p>
    <w:p w14:paraId="68924AEA" w14:textId="77777777" w:rsidR="00783D26" w:rsidRDefault="00783D26" w:rsidP="00783D26">
      <w:r>
        <w:rPr>
          <w:b/>
        </w:rPr>
        <w:t xml:space="preserve">Data Controller </w:t>
      </w:r>
      <w:r>
        <w:t>is the natural or legal person, public authority agency or other body which, alone or jointly with others, determines the purposes and means of the processing of personal data.</w:t>
      </w:r>
    </w:p>
    <w:p w14:paraId="4F50EF9D" w14:textId="77777777" w:rsidR="00783D26" w:rsidRDefault="00783D26" w:rsidP="00783D26"/>
    <w:p w14:paraId="4F383434" w14:textId="46E015F1" w:rsidR="00783D26" w:rsidRDefault="00783D26" w:rsidP="001A56EC">
      <w:r>
        <w:rPr>
          <w:b/>
        </w:rPr>
        <w:t xml:space="preserve">Data Processor </w:t>
      </w:r>
      <w:r>
        <w:t xml:space="preserve">is the natural </w:t>
      </w:r>
      <w:r w:rsidRPr="005D3C22">
        <w:t xml:space="preserve">or legal person, public authority, agency or other body which processes personal data on behalf of the </w:t>
      </w:r>
      <w:r>
        <w:t xml:space="preserve">data </w:t>
      </w:r>
      <w:r w:rsidRPr="005D3C22">
        <w:t>controller</w:t>
      </w:r>
      <w:r>
        <w:t>.</w:t>
      </w:r>
    </w:p>
    <w:p w14:paraId="7FBBF426" w14:textId="77777777" w:rsidR="00783D26" w:rsidRDefault="00783D26" w:rsidP="001A56EC"/>
    <w:p w14:paraId="2DEBE40A" w14:textId="66058E2B" w:rsidR="00AD1CA8" w:rsidRDefault="00893D41" w:rsidP="001A56EC">
      <w:r w:rsidRPr="00893D41">
        <w:rPr>
          <w:b/>
        </w:rPr>
        <w:t>Data protection laws</w:t>
      </w:r>
      <w:r>
        <w:t xml:space="preserve"> refers to the group of</w:t>
      </w:r>
      <w:r w:rsidRPr="00893D41">
        <w:t xml:space="preserve"> laws that govern how organisations can process personal information. These include the General Data Protection Regulation, the Data Protection Act 2018 and the Privacy and Electronic Communications Regulations 2011 (“</w:t>
      </w:r>
      <w:proofErr w:type="spellStart"/>
      <w:r w:rsidRPr="00893D41">
        <w:t>ePrivacy</w:t>
      </w:r>
      <w:proofErr w:type="spellEnd"/>
      <w:r w:rsidRPr="00893D41">
        <w:t xml:space="preserve"> Directive”)</w:t>
      </w:r>
      <w:r>
        <w:t>.</w:t>
      </w:r>
    </w:p>
    <w:p w14:paraId="7E2BFDC8" w14:textId="4A2B9E2A" w:rsidR="00893D41" w:rsidRDefault="00893D41" w:rsidP="001A56EC"/>
    <w:p w14:paraId="4847A26D" w14:textId="1027B53A" w:rsidR="004D421B" w:rsidRDefault="004D421B" w:rsidP="004D421B">
      <w:pPr>
        <w:pStyle w:val="Heading1"/>
        <w:numPr>
          <w:ilvl w:val="0"/>
          <w:numId w:val="1"/>
        </w:numPr>
      </w:pPr>
      <w:bookmarkStart w:id="6" w:name="_Toc136441385"/>
      <w:r>
        <w:t>Purpose</w:t>
      </w:r>
      <w:bookmarkEnd w:id="6"/>
    </w:p>
    <w:p w14:paraId="3A9979A2" w14:textId="3D3BB6B4" w:rsidR="004D421B" w:rsidRDefault="004D421B" w:rsidP="001A56EC">
      <w:r w:rsidRPr="004D421B">
        <w:t xml:space="preserve">The purpose of this policy is to enable </w:t>
      </w:r>
      <w:r>
        <w:t>SJOG</w:t>
      </w:r>
      <w:r w:rsidRPr="004D421B">
        <w:t xml:space="preserve"> to appropriately respond to personal data breaches which may arise and to protect </w:t>
      </w:r>
      <w:r>
        <w:t>SJOG</w:t>
      </w:r>
      <w:r w:rsidRPr="004D421B">
        <w:t xml:space="preserve">, staff, </w:t>
      </w:r>
      <w:r>
        <w:t>patients, residents</w:t>
      </w:r>
      <w:r w:rsidRPr="004D421B">
        <w:t xml:space="preserve"> and any other data subjects from the consequences of a data breach</w:t>
      </w:r>
      <w:r>
        <w:t>.</w:t>
      </w:r>
    </w:p>
    <w:p w14:paraId="36DCF786" w14:textId="77777777" w:rsidR="004D421B" w:rsidRDefault="004D421B" w:rsidP="004D421B"/>
    <w:p w14:paraId="5F356DBC" w14:textId="1036B4BB" w:rsidR="00AD1CA8" w:rsidRDefault="00AD1CA8" w:rsidP="00AD1CA8">
      <w:pPr>
        <w:pStyle w:val="Heading1"/>
        <w:numPr>
          <w:ilvl w:val="0"/>
          <w:numId w:val="1"/>
        </w:numPr>
      </w:pPr>
      <w:bookmarkStart w:id="7" w:name="_Toc135816274"/>
      <w:bookmarkStart w:id="8" w:name="_Toc136441386"/>
      <w:r>
        <w:t>Scope</w:t>
      </w:r>
      <w:bookmarkEnd w:id="7"/>
      <w:bookmarkEnd w:id="8"/>
      <w:r>
        <w:t xml:space="preserve"> </w:t>
      </w:r>
    </w:p>
    <w:p w14:paraId="42F4643D" w14:textId="4190BBC1" w:rsidR="00E65FB6" w:rsidRDefault="00E65FB6" w:rsidP="00AD1CA8">
      <w:r>
        <w:t xml:space="preserve">This policy </w:t>
      </w:r>
      <w:r w:rsidRPr="00E65FB6">
        <w:t xml:space="preserve">applies to all personal data processed by </w:t>
      </w:r>
      <w:r>
        <w:t>SJOG</w:t>
      </w:r>
      <w:r w:rsidRPr="00E65FB6">
        <w:t xml:space="preserve"> in any format (including electronic and paper records), whether used in the workplace, stored on portable devices and media, transported from the workplace physically or electronically, or accessed remotely; personal data held on all </w:t>
      </w:r>
      <w:r>
        <w:t>SJOG</w:t>
      </w:r>
      <w:r w:rsidRPr="00E65FB6">
        <w:t xml:space="preserve"> IT systems managed centrally by IT services; any other IT systems, including email and cloud-based platforms on which </w:t>
      </w:r>
      <w:r>
        <w:t>SJOG</w:t>
      </w:r>
      <w:r w:rsidRPr="00E65FB6">
        <w:t xml:space="preserve">-controlled or processed personal data is processed, in respect to all data subjects (i.e. staff, </w:t>
      </w:r>
      <w:r>
        <w:t>patients</w:t>
      </w:r>
      <w:r w:rsidRPr="00E65FB6">
        <w:t xml:space="preserve">, </w:t>
      </w:r>
      <w:r>
        <w:t>residents</w:t>
      </w:r>
      <w:r w:rsidRPr="00E65FB6">
        <w:t xml:space="preserve"> etc).</w:t>
      </w:r>
    </w:p>
    <w:p w14:paraId="1DC025CE" w14:textId="4E1CCBD9" w:rsidR="00AD1CA8" w:rsidRDefault="00AD1CA8" w:rsidP="00AD1CA8">
      <w:r>
        <w:t xml:space="preserve">This policy applies to </w:t>
      </w:r>
      <w:r w:rsidR="004D421B">
        <w:t xml:space="preserve">all staff employed by </w:t>
      </w:r>
      <w:r>
        <w:t xml:space="preserve">companies within the Saint </w:t>
      </w:r>
      <w:r w:rsidR="00984C1F" w:rsidRPr="00984C1F">
        <w:t xml:space="preserve">John of God </w:t>
      </w:r>
      <w:proofErr w:type="spellStart"/>
      <w:r w:rsidR="00984C1F" w:rsidRPr="00984C1F">
        <w:t>Hospitaller</w:t>
      </w:r>
      <w:proofErr w:type="spellEnd"/>
      <w:r w:rsidR="00984C1F" w:rsidRPr="00984C1F">
        <w:t xml:space="preserve"> Services group structure</w:t>
      </w:r>
      <w:r w:rsidR="004D421B">
        <w:t xml:space="preserve"> (including individuals not directly employed by SJOG such as contractors)</w:t>
      </w:r>
      <w:r w:rsidR="00984C1F">
        <w:t>. The companies, as referred to under the term Group, are:</w:t>
      </w:r>
    </w:p>
    <w:p w14:paraId="1FD41C72" w14:textId="4DD539B7" w:rsidR="00984C1F" w:rsidRDefault="00984C1F" w:rsidP="00984C1F">
      <w:pPr>
        <w:pStyle w:val="ListParagraph"/>
        <w:numPr>
          <w:ilvl w:val="0"/>
          <w:numId w:val="3"/>
        </w:numPr>
      </w:pPr>
      <w:r>
        <w:t>Saint John of God Hospitaller Services Group Clg;</w:t>
      </w:r>
    </w:p>
    <w:p w14:paraId="08140105" w14:textId="35A0AF86" w:rsidR="00984C1F" w:rsidRDefault="00984C1F" w:rsidP="00984C1F">
      <w:pPr>
        <w:pStyle w:val="ListParagraph"/>
        <w:numPr>
          <w:ilvl w:val="0"/>
          <w:numId w:val="3"/>
        </w:numPr>
      </w:pPr>
      <w:r>
        <w:t>Saint John of God Research Foundation Clg;</w:t>
      </w:r>
    </w:p>
    <w:p w14:paraId="707A863D" w14:textId="50E1B6D2" w:rsidR="00984C1F" w:rsidRDefault="00984C1F" w:rsidP="00984C1F">
      <w:pPr>
        <w:pStyle w:val="ListParagraph"/>
        <w:numPr>
          <w:ilvl w:val="0"/>
          <w:numId w:val="3"/>
        </w:numPr>
      </w:pPr>
      <w:r>
        <w:t>Saint John of God Housing Association Clg; and</w:t>
      </w:r>
    </w:p>
    <w:p w14:paraId="7E2F6F27" w14:textId="56D8A0E3" w:rsidR="00984C1F" w:rsidRDefault="00984C1F" w:rsidP="00984C1F">
      <w:pPr>
        <w:pStyle w:val="ListParagraph"/>
        <w:numPr>
          <w:ilvl w:val="0"/>
          <w:numId w:val="3"/>
        </w:numPr>
      </w:pPr>
      <w:r>
        <w:t xml:space="preserve">Saint John of God Foundation Clg. </w:t>
      </w:r>
    </w:p>
    <w:p w14:paraId="20975C25" w14:textId="77777777" w:rsidR="008E719D" w:rsidRDefault="008E719D" w:rsidP="008E719D"/>
    <w:p w14:paraId="78975CC3" w14:textId="19775C3D" w:rsidR="00494451" w:rsidRDefault="004D421B" w:rsidP="00EF7266">
      <w:pPr>
        <w:pStyle w:val="Heading1"/>
        <w:numPr>
          <w:ilvl w:val="0"/>
          <w:numId w:val="1"/>
        </w:numPr>
      </w:pPr>
      <w:bookmarkStart w:id="9" w:name="_Toc136441387"/>
      <w:r>
        <w:t>Breach Detection</w:t>
      </w:r>
      <w:bookmarkEnd w:id="9"/>
    </w:p>
    <w:p w14:paraId="60BB7F61" w14:textId="77777777" w:rsidR="004D421B" w:rsidRPr="004D421B" w:rsidRDefault="004D421B" w:rsidP="00C73E20">
      <w:pPr>
        <w:pStyle w:val="ListParagraph"/>
        <w:keepNext/>
        <w:keepLines/>
        <w:numPr>
          <w:ilvl w:val="0"/>
          <w:numId w:val="4"/>
        </w:numPr>
        <w:spacing w:before="40" w:after="0"/>
        <w:contextualSpacing w:val="0"/>
        <w:outlineLvl w:val="1"/>
        <w:rPr>
          <w:rFonts w:eastAsiaTheme="majorEastAsia" w:cstheme="majorBidi"/>
          <w:vanish/>
          <w:color w:val="002060"/>
          <w:szCs w:val="26"/>
        </w:rPr>
      </w:pPr>
      <w:bookmarkStart w:id="10" w:name="_Toc135924871"/>
      <w:bookmarkStart w:id="11" w:name="_Toc136441388"/>
      <w:bookmarkEnd w:id="10"/>
      <w:bookmarkEnd w:id="11"/>
    </w:p>
    <w:p w14:paraId="28E1BA15" w14:textId="77777777" w:rsidR="004D421B" w:rsidRPr="004D421B" w:rsidRDefault="004D421B" w:rsidP="00C73E20">
      <w:pPr>
        <w:pStyle w:val="ListParagraph"/>
        <w:keepNext/>
        <w:keepLines/>
        <w:numPr>
          <w:ilvl w:val="0"/>
          <w:numId w:val="4"/>
        </w:numPr>
        <w:spacing w:before="40" w:after="0"/>
        <w:contextualSpacing w:val="0"/>
        <w:outlineLvl w:val="1"/>
        <w:rPr>
          <w:rFonts w:eastAsiaTheme="majorEastAsia" w:cstheme="majorBidi"/>
          <w:vanish/>
          <w:color w:val="002060"/>
          <w:szCs w:val="26"/>
        </w:rPr>
      </w:pPr>
      <w:bookmarkStart w:id="12" w:name="_Toc135924872"/>
      <w:bookmarkStart w:id="13" w:name="_Toc136441389"/>
      <w:bookmarkEnd w:id="12"/>
      <w:bookmarkEnd w:id="13"/>
    </w:p>
    <w:p w14:paraId="51BAC3C7" w14:textId="77777777" w:rsidR="004D421B" w:rsidRPr="004D421B" w:rsidRDefault="004D421B" w:rsidP="00C73E20">
      <w:pPr>
        <w:pStyle w:val="ListParagraph"/>
        <w:keepNext/>
        <w:keepLines/>
        <w:numPr>
          <w:ilvl w:val="0"/>
          <w:numId w:val="4"/>
        </w:numPr>
        <w:spacing w:before="40" w:after="0"/>
        <w:contextualSpacing w:val="0"/>
        <w:outlineLvl w:val="1"/>
        <w:rPr>
          <w:rFonts w:eastAsiaTheme="majorEastAsia" w:cstheme="majorBidi"/>
          <w:vanish/>
          <w:color w:val="002060"/>
          <w:szCs w:val="26"/>
        </w:rPr>
      </w:pPr>
      <w:bookmarkStart w:id="14" w:name="_Toc135924873"/>
      <w:bookmarkStart w:id="15" w:name="_Toc136441390"/>
      <w:bookmarkEnd w:id="14"/>
      <w:bookmarkEnd w:id="15"/>
    </w:p>
    <w:p w14:paraId="5C6C21BA" w14:textId="77777777" w:rsidR="004D421B" w:rsidRPr="004D421B" w:rsidRDefault="004D421B" w:rsidP="00C73E20">
      <w:pPr>
        <w:pStyle w:val="ListParagraph"/>
        <w:keepNext/>
        <w:keepLines/>
        <w:numPr>
          <w:ilvl w:val="0"/>
          <w:numId w:val="4"/>
        </w:numPr>
        <w:spacing w:before="40" w:after="0"/>
        <w:contextualSpacing w:val="0"/>
        <w:outlineLvl w:val="1"/>
        <w:rPr>
          <w:rFonts w:eastAsiaTheme="majorEastAsia" w:cstheme="majorBidi"/>
          <w:vanish/>
          <w:color w:val="002060"/>
          <w:szCs w:val="26"/>
        </w:rPr>
      </w:pPr>
      <w:bookmarkStart w:id="16" w:name="_Toc135924874"/>
      <w:bookmarkStart w:id="17" w:name="_Toc136441391"/>
      <w:bookmarkEnd w:id="16"/>
      <w:bookmarkEnd w:id="17"/>
    </w:p>
    <w:p w14:paraId="08952C56" w14:textId="77777777" w:rsidR="004D421B" w:rsidRPr="004D421B" w:rsidRDefault="004D421B" w:rsidP="00C73E20">
      <w:pPr>
        <w:pStyle w:val="ListParagraph"/>
        <w:keepNext/>
        <w:keepLines/>
        <w:numPr>
          <w:ilvl w:val="0"/>
          <w:numId w:val="4"/>
        </w:numPr>
        <w:spacing w:before="40" w:after="0"/>
        <w:contextualSpacing w:val="0"/>
        <w:outlineLvl w:val="1"/>
        <w:rPr>
          <w:rFonts w:eastAsiaTheme="majorEastAsia" w:cstheme="majorBidi"/>
          <w:vanish/>
          <w:color w:val="002060"/>
          <w:szCs w:val="26"/>
        </w:rPr>
      </w:pPr>
      <w:bookmarkStart w:id="18" w:name="_Toc135924875"/>
      <w:bookmarkStart w:id="19" w:name="_Toc136441392"/>
      <w:bookmarkEnd w:id="18"/>
      <w:bookmarkEnd w:id="19"/>
    </w:p>
    <w:p w14:paraId="03972ECB" w14:textId="0131C0CD" w:rsidR="00F5011A" w:rsidRDefault="004D421B" w:rsidP="00C73E20">
      <w:pPr>
        <w:pStyle w:val="Heading2"/>
        <w:numPr>
          <w:ilvl w:val="1"/>
          <w:numId w:val="4"/>
        </w:numPr>
      </w:pPr>
      <w:bookmarkStart w:id="20" w:name="_Toc136441393"/>
      <w:r>
        <w:t>Categories of Data Breaches</w:t>
      </w:r>
      <w:bookmarkEnd w:id="20"/>
    </w:p>
    <w:p w14:paraId="0EA5E5B2" w14:textId="77777777" w:rsidR="004D421B" w:rsidRDefault="004D421B" w:rsidP="004D421B">
      <w:pPr>
        <w:ind w:left="360"/>
      </w:pPr>
      <w:r>
        <w:t>A “personal data breach” is a breach of security leading to the accidental or unlawful destruction, loss, alteration, unauthorised disclosure of, or access to, persona data transmitted, stored or otherwise processed.</w:t>
      </w:r>
    </w:p>
    <w:p w14:paraId="6CBE25E0" w14:textId="3246D2AB" w:rsidR="004D421B" w:rsidRDefault="004D421B" w:rsidP="004D421B">
      <w:pPr>
        <w:ind w:left="360"/>
      </w:pPr>
      <w:r>
        <w:lastRenderedPageBreak/>
        <w:t>Security breaches can be categorised according to the following three information security principles:</w:t>
      </w:r>
    </w:p>
    <w:p w14:paraId="620CC17C" w14:textId="758B8282" w:rsidR="004D421B" w:rsidRDefault="004D421B" w:rsidP="00C73E20">
      <w:pPr>
        <w:pStyle w:val="ListParagraph"/>
        <w:numPr>
          <w:ilvl w:val="0"/>
          <w:numId w:val="6"/>
        </w:numPr>
      </w:pPr>
      <w:r w:rsidRPr="004D421B">
        <w:rPr>
          <w:b/>
        </w:rPr>
        <w:t>Confidentiality Breach</w:t>
      </w:r>
      <w:r>
        <w:t xml:space="preserve">: </w:t>
      </w:r>
      <w:r w:rsidRPr="004D421B">
        <w:t>where there is an unauthorised or accidental disclosure of, or access to, personal data.</w:t>
      </w:r>
    </w:p>
    <w:p w14:paraId="37D44CF8" w14:textId="25FCB55F" w:rsidR="004D421B" w:rsidRDefault="004D421B" w:rsidP="00C73E20">
      <w:pPr>
        <w:pStyle w:val="ListParagraph"/>
        <w:numPr>
          <w:ilvl w:val="0"/>
          <w:numId w:val="6"/>
        </w:numPr>
      </w:pPr>
      <w:r w:rsidRPr="004D421B">
        <w:rPr>
          <w:b/>
        </w:rPr>
        <w:t>Availability Breach</w:t>
      </w:r>
      <w:r>
        <w:t xml:space="preserve">: </w:t>
      </w:r>
      <w:r w:rsidRPr="004D421B">
        <w:t>where there is an unauthorised or accidental loss of, access to, or destruction of, personal data</w:t>
      </w:r>
      <w:r>
        <w:t>.</w:t>
      </w:r>
    </w:p>
    <w:p w14:paraId="124C87DC" w14:textId="6AC6B9E7" w:rsidR="004D421B" w:rsidRDefault="004D421B" w:rsidP="00C73E20">
      <w:pPr>
        <w:pStyle w:val="ListParagraph"/>
        <w:numPr>
          <w:ilvl w:val="0"/>
          <w:numId w:val="6"/>
        </w:numPr>
      </w:pPr>
      <w:r w:rsidRPr="004D421B">
        <w:rPr>
          <w:b/>
        </w:rPr>
        <w:t>Integrity Breach</w:t>
      </w:r>
      <w:r>
        <w:t xml:space="preserve">: </w:t>
      </w:r>
      <w:r w:rsidRPr="004D421B">
        <w:t>where there is an unauthorised or accidental alteration of personal data</w:t>
      </w:r>
      <w:r>
        <w:t>.</w:t>
      </w:r>
    </w:p>
    <w:p w14:paraId="26D30CEE" w14:textId="77777777" w:rsidR="004D421B" w:rsidRDefault="004D421B" w:rsidP="004D421B">
      <w:pPr>
        <w:ind w:left="360"/>
      </w:pPr>
      <w:r>
        <w:t>It should be noted that while these breaches may occur as separate incidents, depending on the circumstances, a breach may fall into more than one of the above categories.</w:t>
      </w:r>
    </w:p>
    <w:p w14:paraId="64D6BC31" w14:textId="58BA7471" w:rsidR="004D421B" w:rsidRDefault="004D421B" w:rsidP="004D421B">
      <w:pPr>
        <w:ind w:left="360"/>
      </w:pPr>
      <w:r>
        <w:t>A breach can occur to data held in both paper and electronic form.</w:t>
      </w:r>
    </w:p>
    <w:p w14:paraId="1BF6946E" w14:textId="2CD2778A" w:rsidR="004D421B" w:rsidRDefault="004D421B" w:rsidP="00C73E20">
      <w:pPr>
        <w:pStyle w:val="Heading2"/>
        <w:numPr>
          <w:ilvl w:val="1"/>
          <w:numId w:val="4"/>
        </w:numPr>
      </w:pPr>
      <w:bookmarkStart w:id="21" w:name="_Toc136441394"/>
      <w:r>
        <w:t>Examples of Data Breaches</w:t>
      </w:r>
      <w:bookmarkEnd w:id="21"/>
    </w:p>
    <w:p w14:paraId="2140AB26" w14:textId="47EB97C1" w:rsidR="004D421B" w:rsidRDefault="004D421B" w:rsidP="004D421B">
      <w:pPr>
        <w:ind w:left="360"/>
      </w:pPr>
      <w:r>
        <w:t xml:space="preserve">The following </w:t>
      </w:r>
      <w:r w:rsidRPr="004D421B">
        <w:t>non-exhaustive list are examples of personal data where a staff member is required to initiate the reporting process and begin documenting the breach</w:t>
      </w:r>
      <w:r>
        <w:t>:</w:t>
      </w:r>
    </w:p>
    <w:p w14:paraId="40ADB770" w14:textId="6315BB28" w:rsidR="004D421B" w:rsidRDefault="004D421B" w:rsidP="00C73E20">
      <w:pPr>
        <w:pStyle w:val="ListParagraph"/>
        <w:numPr>
          <w:ilvl w:val="0"/>
          <w:numId w:val="7"/>
        </w:numPr>
      </w:pPr>
      <w:r>
        <w:t>Loss or theft of personal data or equipment which stores personal data (e.g. personal information being misplaced or left in an uncontrolled environment).</w:t>
      </w:r>
    </w:p>
    <w:p w14:paraId="6363223F" w14:textId="77777777" w:rsidR="004D421B" w:rsidRDefault="004D421B" w:rsidP="00C73E20">
      <w:pPr>
        <w:pStyle w:val="ListParagraph"/>
        <w:numPr>
          <w:ilvl w:val="0"/>
          <w:numId w:val="7"/>
        </w:numPr>
      </w:pPr>
      <w:r>
        <w:t>Unauthorised disclosure of personal data (e.g. correspondence sent to incorrect recipient(s); personal information not appropriately redacted before releasing documents in response to a subject access request).</w:t>
      </w:r>
    </w:p>
    <w:p w14:paraId="6D25AD91" w14:textId="77777777" w:rsidR="004D421B" w:rsidRDefault="004D421B" w:rsidP="00C73E20">
      <w:pPr>
        <w:pStyle w:val="ListParagraph"/>
        <w:numPr>
          <w:ilvl w:val="0"/>
          <w:numId w:val="7"/>
        </w:numPr>
      </w:pPr>
      <w:r>
        <w:t>Unauthorised use of, access to, or modification of personal data or information systems.</w:t>
      </w:r>
    </w:p>
    <w:p w14:paraId="598075FB" w14:textId="77777777" w:rsidR="004D421B" w:rsidRDefault="004D421B" w:rsidP="00C73E20">
      <w:pPr>
        <w:pStyle w:val="ListParagraph"/>
        <w:numPr>
          <w:ilvl w:val="0"/>
          <w:numId w:val="7"/>
        </w:numPr>
      </w:pPr>
      <w:r>
        <w:t xml:space="preserve">Successful phishing attacks where information is obtained by deceiving the company who holds it. </w:t>
      </w:r>
    </w:p>
    <w:p w14:paraId="041205EB" w14:textId="7E31817B" w:rsidR="004D421B" w:rsidRDefault="004D421B" w:rsidP="00C73E20">
      <w:pPr>
        <w:pStyle w:val="ListParagraph"/>
        <w:numPr>
          <w:ilvl w:val="0"/>
          <w:numId w:val="7"/>
        </w:numPr>
      </w:pPr>
      <w:r>
        <w:t>Temporary loss of availability due to events such as fire or floods.</w:t>
      </w:r>
    </w:p>
    <w:p w14:paraId="1C5C16CC" w14:textId="1278800B" w:rsidR="004D421B" w:rsidRDefault="004D421B" w:rsidP="00C73E20">
      <w:pPr>
        <w:pStyle w:val="Heading2"/>
        <w:numPr>
          <w:ilvl w:val="1"/>
          <w:numId w:val="4"/>
        </w:numPr>
      </w:pPr>
      <w:bookmarkStart w:id="22" w:name="_Toc136441395"/>
      <w:r>
        <w:t>Data Processor Breach</w:t>
      </w:r>
      <w:bookmarkEnd w:id="22"/>
    </w:p>
    <w:p w14:paraId="33D4F2CC" w14:textId="7D2A6B25" w:rsidR="004D421B" w:rsidRDefault="004D421B" w:rsidP="004D421B">
      <w:pPr>
        <w:ind w:left="360"/>
      </w:pPr>
      <w:r w:rsidRPr="004D421B">
        <w:t xml:space="preserve">Where </w:t>
      </w:r>
      <w:r>
        <w:t>SJOG</w:t>
      </w:r>
      <w:r w:rsidRPr="004D421B">
        <w:t xml:space="preserve"> has engaged a third-party service provider (processor), to perform processing on the company’s behalf</w:t>
      </w:r>
      <w:r>
        <w:t>:</w:t>
      </w:r>
    </w:p>
    <w:p w14:paraId="23F3E2C4" w14:textId="3F3874A4" w:rsidR="004D421B" w:rsidRDefault="004D421B" w:rsidP="00C73E20">
      <w:pPr>
        <w:pStyle w:val="ListParagraph"/>
        <w:numPr>
          <w:ilvl w:val="0"/>
          <w:numId w:val="8"/>
        </w:numPr>
      </w:pPr>
      <w:r>
        <w:t>The processing activity carried out by the processor will be governed by a processing agreement in accordance with Article 28 or Article 46, for international transfers, of the GDPR which includes a requirement for the processor to notify SJOG of any breaches of data for which SJOG is the data controller.</w:t>
      </w:r>
    </w:p>
    <w:p w14:paraId="5E4F373E" w14:textId="23CD1197" w:rsidR="004D421B" w:rsidRDefault="004D421B" w:rsidP="00C73E20">
      <w:pPr>
        <w:pStyle w:val="ListParagraph"/>
        <w:numPr>
          <w:ilvl w:val="0"/>
          <w:numId w:val="8"/>
        </w:numPr>
      </w:pPr>
      <w:r>
        <w:t>SJOG will retain overall responsibility for the protection of personal data. However, the processor is required to assist SJOG in ensuring compliance with its obligations – including assisting SJOG in securing breached data and notifying sub-processors engaged by the processor.</w:t>
      </w:r>
    </w:p>
    <w:p w14:paraId="392A0705" w14:textId="091972E0" w:rsidR="004D421B" w:rsidRDefault="004D421B" w:rsidP="00C73E20">
      <w:pPr>
        <w:pStyle w:val="ListParagraph"/>
        <w:numPr>
          <w:ilvl w:val="0"/>
          <w:numId w:val="8"/>
        </w:numPr>
      </w:pPr>
      <w:r>
        <w:t xml:space="preserve">Processors engaged by SJOG are required to alert SJOG’s Data Protection Officer (“DPO”) without undue delay, of all potential and confirmed breaches, which gives rise to the risk of unauthorised disclosure, loss, destruction or alteration of personal data, where </w:t>
      </w:r>
      <w:r w:rsidR="0041312B">
        <w:t>SJOG</w:t>
      </w:r>
      <w:r>
        <w:t xml:space="preserve"> is the controller of the compromised personal data.   The processor should be aware that SJOG is responsible for assessing if the potential breach constitutes a data breach under the GDPR.</w:t>
      </w:r>
    </w:p>
    <w:p w14:paraId="55C6075F" w14:textId="77777777" w:rsidR="004D421B" w:rsidRPr="004D421B" w:rsidRDefault="004D421B" w:rsidP="009E12BA"/>
    <w:p w14:paraId="29C388AA" w14:textId="353C499A" w:rsidR="009E12BA" w:rsidRDefault="009E12BA" w:rsidP="009E12BA">
      <w:pPr>
        <w:pStyle w:val="Heading1"/>
        <w:numPr>
          <w:ilvl w:val="0"/>
          <w:numId w:val="1"/>
        </w:numPr>
      </w:pPr>
      <w:bookmarkStart w:id="23" w:name="_Toc136441396"/>
      <w:r>
        <w:lastRenderedPageBreak/>
        <w:t>Breach Management</w:t>
      </w:r>
      <w:bookmarkEnd w:id="23"/>
    </w:p>
    <w:p w14:paraId="64E0721C" w14:textId="1372B4BF" w:rsidR="00C55246" w:rsidRDefault="00C55246" w:rsidP="00C55246">
      <w:r>
        <w:t xml:space="preserve">The DPO, in conjunction </w:t>
      </w:r>
      <w:r w:rsidR="00A11E4A">
        <w:t>with</w:t>
      </w:r>
      <w:r>
        <w:t xml:space="preserve"> appropriate members of staff, take the following steps when responding to an incident:</w:t>
      </w:r>
    </w:p>
    <w:p w14:paraId="2416C930" w14:textId="1FBCB023" w:rsidR="00C55246" w:rsidRDefault="00C55246" w:rsidP="00C55246">
      <w:r>
        <w:t>Step 1: Identification of the breach</w:t>
      </w:r>
    </w:p>
    <w:p w14:paraId="24BDE56A" w14:textId="01BDE012" w:rsidR="00C55246" w:rsidRDefault="00C55246" w:rsidP="00C55246">
      <w:r>
        <w:t>Step2: Initial Risk Assessment</w:t>
      </w:r>
    </w:p>
    <w:p w14:paraId="6C49C1BE" w14:textId="57606D87" w:rsidR="00C55246" w:rsidRDefault="00C55246" w:rsidP="00C55246">
      <w:r>
        <w:t>Step 3: Breach Investigation</w:t>
      </w:r>
    </w:p>
    <w:p w14:paraId="2956B23B" w14:textId="238F2236" w:rsidR="00C55246" w:rsidRDefault="00C55246" w:rsidP="00C55246">
      <w:r>
        <w:t>Step 4: Mitigate Risks</w:t>
      </w:r>
    </w:p>
    <w:p w14:paraId="45203A26" w14:textId="025D22F1" w:rsidR="00C55246" w:rsidRDefault="00C55246" w:rsidP="00C55246">
      <w:r>
        <w:t>Step 5: Breach reporting to the Data Protection Commission and / or data subject(s)</w:t>
      </w:r>
    </w:p>
    <w:p w14:paraId="4A1230CC" w14:textId="125FF7B7" w:rsidR="00C55246" w:rsidRPr="00C55246" w:rsidRDefault="00C55246" w:rsidP="00C55246">
      <w:r>
        <w:t>Step 6: Review</w:t>
      </w:r>
    </w:p>
    <w:p w14:paraId="7ED5EE73" w14:textId="77777777" w:rsidR="009E12BA" w:rsidRPr="009E12BA" w:rsidRDefault="009E12BA" w:rsidP="00C73E20">
      <w:pPr>
        <w:pStyle w:val="ListParagraph"/>
        <w:keepNext/>
        <w:keepLines/>
        <w:numPr>
          <w:ilvl w:val="0"/>
          <w:numId w:val="9"/>
        </w:numPr>
        <w:spacing w:before="40" w:after="0"/>
        <w:contextualSpacing w:val="0"/>
        <w:outlineLvl w:val="1"/>
        <w:rPr>
          <w:rFonts w:eastAsiaTheme="majorEastAsia" w:cstheme="majorBidi"/>
          <w:vanish/>
          <w:color w:val="002060"/>
          <w:szCs w:val="26"/>
        </w:rPr>
      </w:pPr>
      <w:bookmarkStart w:id="24" w:name="_Toc135924880"/>
      <w:bookmarkStart w:id="25" w:name="_Toc136441397"/>
      <w:bookmarkEnd w:id="24"/>
      <w:bookmarkEnd w:id="25"/>
    </w:p>
    <w:p w14:paraId="09B7C648" w14:textId="77777777" w:rsidR="009E12BA" w:rsidRPr="009E12BA" w:rsidRDefault="009E12BA" w:rsidP="00C73E20">
      <w:pPr>
        <w:pStyle w:val="ListParagraph"/>
        <w:keepNext/>
        <w:keepLines/>
        <w:numPr>
          <w:ilvl w:val="0"/>
          <w:numId w:val="9"/>
        </w:numPr>
        <w:spacing w:before="40" w:after="0"/>
        <w:contextualSpacing w:val="0"/>
        <w:outlineLvl w:val="1"/>
        <w:rPr>
          <w:rFonts w:eastAsiaTheme="majorEastAsia" w:cstheme="majorBidi"/>
          <w:vanish/>
          <w:color w:val="002060"/>
          <w:szCs w:val="26"/>
        </w:rPr>
      </w:pPr>
      <w:bookmarkStart w:id="26" w:name="_Toc135924881"/>
      <w:bookmarkStart w:id="27" w:name="_Toc136441398"/>
      <w:bookmarkEnd w:id="26"/>
      <w:bookmarkEnd w:id="27"/>
    </w:p>
    <w:p w14:paraId="765B070A" w14:textId="77777777" w:rsidR="009E12BA" w:rsidRPr="009E12BA" w:rsidRDefault="009E12BA" w:rsidP="00C73E20">
      <w:pPr>
        <w:pStyle w:val="ListParagraph"/>
        <w:keepNext/>
        <w:keepLines/>
        <w:numPr>
          <w:ilvl w:val="0"/>
          <w:numId w:val="9"/>
        </w:numPr>
        <w:spacing w:before="40" w:after="0"/>
        <w:contextualSpacing w:val="0"/>
        <w:outlineLvl w:val="1"/>
        <w:rPr>
          <w:rFonts w:eastAsiaTheme="majorEastAsia" w:cstheme="majorBidi"/>
          <w:vanish/>
          <w:color w:val="002060"/>
          <w:szCs w:val="26"/>
        </w:rPr>
      </w:pPr>
      <w:bookmarkStart w:id="28" w:name="_Toc135924882"/>
      <w:bookmarkStart w:id="29" w:name="_Toc136441399"/>
      <w:bookmarkEnd w:id="28"/>
      <w:bookmarkEnd w:id="29"/>
    </w:p>
    <w:p w14:paraId="703C4D81" w14:textId="77777777" w:rsidR="009E12BA" w:rsidRPr="009E12BA" w:rsidRDefault="009E12BA" w:rsidP="00C73E20">
      <w:pPr>
        <w:pStyle w:val="ListParagraph"/>
        <w:keepNext/>
        <w:keepLines/>
        <w:numPr>
          <w:ilvl w:val="0"/>
          <w:numId w:val="9"/>
        </w:numPr>
        <w:spacing w:before="40" w:after="0"/>
        <w:contextualSpacing w:val="0"/>
        <w:outlineLvl w:val="1"/>
        <w:rPr>
          <w:rFonts w:eastAsiaTheme="majorEastAsia" w:cstheme="majorBidi"/>
          <w:vanish/>
          <w:color w:val="002060"/>
          <w:szCs w:val="26"/>
        </w:rPr>
      </w:pPr>
      <w:bookmarkStart w:id="30" w:name="_Toc135924883"/>
      <w:bookmarkStart w:id="31" w:name="_Toc136441400"/>
      <w:bookmarkEnd w:id="30"/>
      <w:bookmarkEnd w:id="31"/>
    </w:p>
    <w:p w14:paraId="58A39F19" w14:textId="77777777" w:rsidR="009E12BA" w:rsidRPr="009E12BA" w:rsidRDefault="009E12BA" w:rsidP="00C73E20">
      <w:pPr>
        <w:pStyle w:val="ListParagraph"/>
        <w:keepNext/>
        <w:keepLines/>
        <w:numPr>
          <w:ilvl w:val="0"/>
          <w:numId w:val="9"/>
        </w:numPr>
        <w:spacing w:before="40" w:after="0"/>
        <w:contextualSpacing w:val="0"/>
        <w:outlineLvl w:val="1"/>
        <w:rPr>
          <w:rFonts w:eastAsiaTheme="majorEastAsia" w:cstheme="majorBidi"/>
          <w:vanish/>
          <w:color w:val="002060"/>
          <w:szCs w:val="26"/>
        </w:rPr>
      </w:pPr>
      <w:bookmarkStart w:id="32" w:name="_Toc135924884"/>
      <w:bookmarkStart w:id="33" w:name="_Toc136441401"/>
      <w:bookmarkEnd w:id="32"/>
      <w:bookmarkEnd w:id="33"/>
    </w:p>
    <w:p w14:paraId="6E8DC84A" w14:textId="77777777" w:rsidR="009E12BA" w:rsidRPr="009E12BA" w:rsidRDefault="009E12BA" w:rsidP="00C73E20">
      <w:pPr>
        <w:pStyle w:val="ListParagraph"/>
        <w:keepNext/>
        <w:keepLines/>
        <w:numPr>
          <w:ilvl w:val="0"/>
          <w:numId w:val="9"/>
        </w:numPr>
        <w:spacing w:before="40" w:after="0"/>
        <w:contextualSpacing w:val="0"/>
        <w:outlineLvl w:val="1"/>
        <w:rPr>
          <w:rFonts w:eastAsiaTheme="majorEastAsia" w:cstheme="majorBidi"/>
          <w:vanish/>
          <w:color w:val="002060"/>
          <w:szCs w:val="26"/>
        </w:rPr>
      </w:pPr>
      <w:bookmarkStart w:id="34" w:name="_Toc135924885"/>
      <w:bookmarkStart w:id="35" w:name="_Toc136441402"/>
      <w:bookmarkEnd w:id="34"/>
      <w:bookmarkEnd w:id="35"/>
    </w:p>
    <w:p w14:paraId="3768C74D" w14:textId="702F9A17" w:rsidR="009E12BA" w:rsidRDefault="00A11E4A" w:rsidP="00C73E20">
      <w:pPr>
        <w:pStyle w:val="Heading2"/>
        <w:numPr>
          <w:ilvl w:val="1"/>
          <w:numId w:val="9"/>
        </w:numPr>
      </w:pPr>
      <w:bookmarkStart w:id="36" w:name="_Toc136441403"/>
      <w:r>
        <w:t>Identification of the breach</w:t>
      </w:r>
      <w:bookmarkEnd w:id="36"/>
    </w:p>
    <w:p w14:paraId="1F69D996" w14:textId="20129ED1" w:rsidR="00A11E4A" w:rsidRDefault="00A11E4A" w:rsidP="00A11E4A">
      <w:pPr>
        <w:ind w:left="360"/>
      </w:pPr>
      <w:r>
        <w:t>Once SJOG, as a data controller, has become aware of a potential personal data breach, an investigation will take place to determine the circumstances of the breach.</w:t>
      </w:r>
    </w:p>
    <w:p w14:paraId="3ACD079D" w14:textId="5BC87D37" w:rsidR="00A11E4A" w:rsidRDefault="00A11E4A" w:rsidP="00A11E4A">
      <w:pPr>
        <w:ind w:left="360"/>
      </w:pPr>
      <w:r>
        <w:t xml:space="preserve">When a staff member becomes aware of a potential data breach, they must immediately report it to </w:t>
      </w:r>
      <w:r w:rsidR="00662FE8">
        <w:t>the DPO.</w:t>
      </w:r>
    </w:p>
    <w:p w14:paraId="5C998012" w14:textId="3EA9A67D" w:rsidR="009E12BA" w:rsidRPr="009E12BA" w:rsidRDefault="00A11E4A" w:rsidP="00A11E4A">
      <w:pPr>
        <w:ind w:left="360"/>
      </w:pPr>
      <w:r>
        <w:t xml:space="preserve">After reporting the incident, the relevant staff member must complete the </w:t>
      </w:r>
      <w:r w:rsidRPr="00A11E4A">
        <w:rPr>
          <w:b/>
        </w:rPr>
        <w:t xml:space="preserve">Data Breach Incident Form </w:t>
      </w:r>
      <w:r>
        <w:t xml:space="preserve">(see Appendix A below) and forward it to the DPO as soon as possible. The DPO is responsible for keeping a written record of all potential or suspected data breaches that are notified to them (including those that are not notified to the Data Protection Commission or the affected individuals). For this purpose, it is imperative that the </w:t>
      </w:r>
      <w:r w:rsidRPr="00A11E4A">
        <w:rPr>
          <w:b/>
        </w:rPr>
        <w:t>Data Breach Incident Form</w:t>
      </w:r>
      <w:r>
        <w:t xml:space="preserve"> is completed satisfactorily. This will enable all the relevant details of the incident to be recorded consistently and communicated on a need-to-know basis to relevant staff so that prompt and appropriate action can be taken to resolve the incident</w:t>
      </w:r>
    </w:p>
    <w:p w14:paraId="23DE712A" w14:textId="16AB6D51" w:rsidR="009E12BA" w:rsidRDefault="009E12BA" w:rsidP="009E12BA"/>
    <w:p w14:paraId="52C87A0E" w14:textId="3B7D277D" w:rsidR="00A11E4A" w:rsidRDefault="00A11E4A" w:rsidP="00C73E20">
      <w:pPr>
        <w:pStyle w:val="Heading2"/>
        <w:numPr>
          <w:ilvl w:val="1"/>
          <w:numId w:val="9"/>
        </w:numPr>
      </w:pPr>
      <w:bookmarkStart w:id="37" w:name="_Toc136441404"/>
      <w:r>
        <w:t>Initial Risk Assessment</w:t>
      </w:r>
      <w:bookmarkEnd w:id="37"/>
    </w:p>
    <w:p w14:paraId="21AE49B2" w14:textId="16BCE000" w:rsidR="00A11E4A" w:rsidRDefault="00A11E4A" w:rsidP="00A11E4A">
      <w:pPr>
        <w:ind w:left="360"/>
      </w:pPr>
      <w:r>
        <w:t>Once a potential breach has been detected, a risk assessment will be undertaken by SJOG to determine the potential risk to the rights and freedoms of the affected data subject(s).</w:t>
      </w:r>
    </w:p>
    <w:p w14:paraId="364DF1BB" w14:textId="77777777" w:rsidR="00A11E4A" w:rsidRDefault="00A11E4A" w:rsidP="00A11E4A">
      <w:pPr>
        <w:ind w:left="360"/>
      </w:pPr>
      <w:r>
        <w:t>A “high risk” occurs where the breach may lead to physical, material or non-material damage to the data subjects and may include instances of discrimination, identity theft or fraud, financial loss or damage to reputation.</w:t>
      </w:r>
    </w:p>
    <w:p w14:paraId="4B60C0D9" w14:textId="2151F7E8" w:rsidR="00A11E4A" w:rsidRDefault="00A11E4A" w:rsidP="00A11E4A">
      <w:pPr>
        <w:ind w:left="360"/>
      </w:pPr>
      <w:r>
        <w:t>When assessing the severity of a breach, SJOG will take guidance from a number of sources in order to determine the risk associated with the breach. SJOG will refer to:</w:t>
      </w:r>
    </w:p>
    <w:p w14:paraId="01A106F7" w14:textId="6C6DB7DD" w:rsidR="00A11E4A" w:rsidRDefault="00A11E4A" w:rsidP="00C73E20">
      <w:pPr>
        <w:pStyle w:val="ListParagraph"/>
        <w:numPr>
          <w:ilvl w:val="0"/>
          <w:numId w:val="10"/>
        </w:numPr>
      </w:pPr>
      <w:r>
        <w:t xml:space="preserve">European Union Agency for Cybersecurity (“ENISA”) breach severity model (available </w:t>
      </w:r>
      <w:hyperlink r:id="rId9" w:history="1">
        <w:r w:rsidRPr="00A11E4A">
          <w:rPr>
            <w:rStyle w:val="Hyperlink"/>
          </w:rPr>
          <w:t>here</w:t>
        </w:r>
      </w:hyperlink>
      <w:r>
        <w:t>). This document sets out a methodology for assessing the severity of a personal data breach.</w:t>
      </w:r>
    </w:p>
    <w:p w14:paraId="1994E74F" w14:textId="77777777" w:rsidR="00A11E4A" w:rsidRDefault="00A11E4A" w:rsidP="00C73E20">
      <w:pPr>
        <w:pStyle w:val="ListParagraph"/>
        <w:numPr>
          <w:ilvl w:val="0"/>
          <w:numId w:val="10"/>
        </w:numPr>
      </w:pPr>
      <w:r>
        <w:t>The ENISA Breach Severity Tool spreadsheet (separate document).</w:t>
      </w:r>
    </w:p>
    <w:p w14:paraId="37E2A8B8" w14:textId="583E9373" w:rsidR="00A11E4A" w:rsidRDefault="00A11E4A" w:rsidP="00C73E20">
      <w:pPr>
        <w:pStyle w:val="ListParagraph"/>
        <w:numPr>
          <w:ilvl w:val="0"/>
          <w:numId w:val="10"/>
        </w:numPr>
      </w:pPr>
      <w:r>
        <w:t xml:space="preserve">European Data Protection Board (“EDPB”) breach notification document (available </w:t>
      </w:r>
      <w:hyperlink r:id="rId10" w:history="1">
        <w:r w:rsidRPr="00A11E4A">
          <w:rPr>
            <w:rStyle w:val="Hyperlink"/>
          </w:rPr>
          <w:t>here</w:t>
        </w:r>
      </w:hyperlink>
      <w:r>
        <w:t xml:space="preserve">). This document provides practice-oriented, case-based guidance that utilises the experiences gained by the Statutory Authorities since the GDPR is applicable. Its aim is to help data controllers in deciding how to handle data breaches and what factors to consider during risk assessment. </w:t>
      </w:r>
    </w:p>
    <w:p w14:paraId="60A04CFB" w14:textId="5F396018" w:rsidR="00A11E4A" w:rsidRDefault="00A11E4A" w:rsidP="00A11E4A">
      <w:pPr>
        <w:ind w:left="357"/>
      </w:pPr>
      <w:r>
        <w:lastRenderedPageBreak/>
        <w:t xml:space="preserve">SJOG </w:t>
      </w:r>
      <w:r w:rsidRPr="00A11E4A">
        <w:t>need to consider the specific circumstances of the breach, including its severity and potential impact. The risk will also be evaluated on the basis of, at least, an objective assessment of the following criteria</w:t>
      </w:r>
      <w:r>
        <w:t>:</w:t>
      </w:r>
    </w:p>
    <w:p w14:paraId="74BD8A97" w14:textId="57D888C1" w:rsidR="00A11E4A" w:rsidRDefault="00A11E4A" w:rsidP="00C73E20">
      <w:pPr>
        <w:pStyle w:val="ListParagraph"/>
        <w:numPr>
          <w:ilvl w:val="0"/>
          <w:numId w:val="11"/>
        </w:numPr>
      </w:pPr>
      <w:r>
        <w:t>The type of breach;</w:t>
      </w:r>
    </w:p>
    <w:p w14:paraId="267AB01A" w14:textId="29033512" w:rsidR="00A11E4A" w:rsidRDefault="00A11E4A" w:rsidP="00C73E20">
      <w:pPr>
        <w:pStyle w:val="ListParagraph"/>
        <w:numPr>
          <w:ilvl w:val="0"/>
          <w:numId w:val="11"/>
        </w:numPr>
      </w:pPr>
      <w:r>
        <w:t>The nature, sensitivity and volume of personal data;</w:t>
      </w:r>
    </w:p>
    <w:p w14:paraId="4BC2A8FD" w14:textId="7B17CF06" w:rsidR="00A11E4A" w:rsidRDefault="00A11E4A" w:rsidP="00C73E20">
      <w:pPr>
        <w:pStyle w:val="ListParagraph"/>
        <w:numPr>
          <w:ilvl w:val="0"/>
          <w:numId w:val="11"/>
        </w:numPr>
      </w:pPr>
      <w:r>
        <w:t>Ease of identification of data subjects;</w:t>
      </w:r>
    </w:p>
    <w:p w14:paraId="05D9E00F" w14:textId="5B6E1110" w:rsidR="00A11E4A" w:rsidRDefault="00A11E4A" w:rsidP="00C73E20">
      <w:pPr>
        <w:pStyle w:val="ListParagraph"/>
        <w:numPr>
          <w:ilvl w:val="0"/>
          <w:numId w:val="11"/>
        </w:numPr>
      </w:pPr>
      <w:r>
        <w:t>Severity of consequences for the data subjects;</w:t>
      </w:r>
    </w:p>
    <w:p w14:paraId="12755361" w14:textId="289184A1" w:rsidR="00A11E4A" w:rsidRDefault="00A11E4A" w:rsidP="00C73E20">
      <w:pPr>
        <w:pStyle w:val="ListParagraph"/>
        <w:numPr>
          <w:ilvl w:val="0"/>
          <w:numId w:val="11"/>
        </w:numPr>
      </w:pPr>
      <w:r>
        <w:t>Special characteristics of the data subjects;</w:t>
      </w:r>
    </w:p>
    <w:p w14:paraId="3A0C5EFF" w14:textId="7199EAF4" w:rsidR="00A11E4A" w:rsidRDefault="00A11E4A" w:rsidP="00C73E20">
      <w:pPr>
        <w:pStyle w:val="ListParagraph"/>
        <w:numPr>
          <w:ilvl w:val="0"/>
          <w:numId w:val="11"/>
        </w:numPr>
      </w:pPr>
      <w:r>
        <w:t>Number of affected data subjects;</w:t>
      </w:r>
    </w:p>
    <w:p w14:paraId="2E939D59" w14:textId="184E6D48" w:rsidR="00A11E4A" w:rsidRDefault="00A11E4A" w:rsidP="00C73E20">
      <w:pPr>
        <w:pStyle w:val="ListParagraph"/>
        <w:numPr>
          <w:ilvl w:val="0"/>
          <w:numId w:val="11"/>
        </w:numPr>
      </w:pPr>
      <w:r>
        <w:t>Should authorities become involved.</w:t>
      </w:r>
    </w:p>
    <w:p w14:paraId="245B2947" w14:textId="77777777" w:rsidR="00A11E4A" w:rsidRDefault="00A11E4A" w:rsidP="00A11E4A">
      <w:pPr>
        <w:ind w:left="357"/>
      </w:pPr>
      <w:r>
        <w:t>An assessment of such a breach may be aided by any previously conducted Data Protection Impact Assessment (“DPIAs”) of the processing activities affected by the breach.</w:t>
      </w:r>
    </w:p>
    <w:p w14:paraId="584B5BAA" w14:textId="64CC31D9" w:rsidR="00A11E4A" w:rsidRDefault="00A11E4A" w:rsidP="00A11E4A">
      <w:pPr>
        <w:ind w:left="357"/>
      </w:pPr>
      <w:r>
        <w:t xml:space="preserve">Following this initial assessment of the incident, the DPO may, according to the severity of the incident, consult with the CEO and/or Executive Management team and decide if it is necessary to appoint a group of relevant SJOG stakeholders (e.g. IT Services, Human Resources etc) to assist with the investigation and mitigating process. </w:t>
      </w:r>
    </w:p>
    <w:p w14:paraId="1B3549FD" w14:textId="0B75597C" w:rsidR="00A11E4A" w:rsidRPr="00A11E4A" w:rsidRDefault="00A11E4A" w:rsidP="00A11E4A">
      <w:pPr>
        <w:ind w:left="357"/>
      </w:pPr>
      <w:r>
        <w:t>An assessment of the risks for SJOG, including strategic and operational, legal, financial and reputational risks may also be prepared</w:t>
      </w:r>
    </w:p>
    <w:p w14:paraId="498D74D9" w14:textId="2D26C8DB" w:rsidR="00A11E4A" w:rsidRDefault="00A11E4A" w:rsidP="009E12BA"/>
    <w:p w14:paraId="4310E81D" w14:textId="58B03E2C" w:rsidR="00923B69" w:rsidRDefault="00923B69" w:rsidP="00C73E20">
      <w:pPr>
        <w:pStyle w:val="Heading2"/>
        <w:numPr>
          <w:ilvl w:val="1"/>
          <w:numId w:val="9"/>
        </w:numPr>
      </w:pPr>
      <w:bookmarkStart w:id="38" w:name="_Toc136441405"/>
      <w:r>
        <w:t>Breach Investigation</w:t>
      </w:r>
      <w:bookmarkEnd w:id="38"/>
    </w:p>
    <w:p w14:paraId="4F122617" w14:textId="77777777" w:rsidR="00923B69" w:rsidRDefault="00923B69" w:rsidP="00923B69">
      <w:pPr>
        <w:ind w:left="360"/>
      </w:pPr>
      <w:r>
        <w:t>The aim of the investigation is to determine the nature of the breach, contain the breach, the consequences of the data subject(s) involved, whether the requirement for notification of the Data Protection Commission (“DPC”) or the data subject(s) has been triggered, and the mitigating or remedial actions to be taken.</w:t>
      </w:r>
    </w:p>
    <w:p w14:paraId="064C0FEF" w14:textId="404D4AF0" w:rsidR="00923B69" w:rsidRDefault="00923B69" w:rsidP="00923B69">
      <w:pPr>
        <w:ind w:left="360"/>
      </w:pPr>
      <w:r>
        <w:t>Once a potential breach has been detected, the Data Protection Officer will meet with the relevant personnel to discuss the required steps to secure the breach. SJOG will prioritise securing the data that may have been breached.</w:t>
      </w:r>
    </w:p>
    <w:p w14:paraId="478E8F01" w14:textId="7040A4DD" w:rsidR="00923B69" w:rsidRDefault="00923B69" w:rsidP="00923B69">
      <w:pPr>
        <w:ind w:left="360"/>
      </w:pPr>
      <w:r>
        <w:t>The Data Protection Officer, in conjunction with key stakeholders will determine the most appropriate mitigation actions for the breach. Where required external stakeholders may be consulted on a particular breach.</w:t>
      </w:r>
    </w:p>
    <w:p w14:paraId="768069D3" w14:textId="06BEDC5D" w:rsidR="009E12BA" w:rsidRDefault="009E12BA" w:rsidP="009E12BA"/>
    <w:p w14:paraId="0D7275CB" w14:textId="5467DCD1" w:rsidR="00923B69" w:rsidRDefault="00923B69" w:rsidP="00C73E20">
      <w:pPr>
        <w:pStyle w:val="Heading2"/>
        <w:numPr>
          <w:ilvl w:val="1"/>
          <w:numId w:val="9"/>
        </w:numPr>
      </w:pPr>
      <w:bookmarkStart w:id="39" w:name="_Toc136441406"/>
      <w:r>
        <w:t>Mitigate Risks</w:t>
      </w:r>
      <w:bookmarkEnd w:id="39"/>
    </w:p>
    <w:p w14:paraId="44D187D1" w14:textId="402F2A40" w:rsidR="00923B69" w:rsidRDefault="00923B69" w:rsidP="00923B69">
      <w:pPr>
        <w:ind w:left="360"/>
      </w:pPr>
      <w:r>
        <w:t xml:space="preserve">Once it has been established that a data breach has occurred, </w:t>
      </w:r>
      <w:r w:rsidR="00836417">
        <w:t>SJOG</w:t>
      </w:r>
      <w:r>
        <w:t xml:space="preserve"> will take immediate and appreciate action to limit the breach. The steps taken will be dependent on the nature and cause of the breach. </w:t>
      </w:r>
      <w:r w:rsidR="00836417">
        <w:t>SJOG</w:t>
      </w:r>
      <w:r>
        <w:t xml:space="preserve"> will take guidance from the European Data Protection Board (“EDPB”) document on Data Breaches </w:t>
      </w:r>
      <w:r w:rsidR="00836417">
        <w:t>updated</w:t>
      </w:r>
      <w:r>
        <w:t xml:space="preserve"> in </w:t>
      </w:r>
      <w:r w:rsidR="00836417">
        <w:t>March 2023</w:t>
      </w:r>
      <w:r>
        <w:t xml:space="preserve"> (available </w:t>
      </w:r>
      <w:hyperlink r:id="rId11" w:history="1">
        <w:r w:rsidRPr="00836417">
          <w:rPr>
            <w:rStyle w:val="Hyperlink"/>
          </w:rPr>
          <w:t>here</w:t>
        </w:r>
      </w:hyperlink>
      <w:r>
        <w:t>) to determine mitigation steps.</w:t>
      </w:r>
    </w:p>
    <w:p w14:paraId="2F8F281A" w14:textId="51134D0A" w:rsidR="00923B69" w:rsidRDefault="00923B69" w:rsidP="00923B69">
      <w:pPr>
        <w:ind w:left="360"/>
      </w:pPr>
      <w:r>
        <w:t>The DPO, in consultation with relevant staff, will</w:t>
      </w:r>
      <w:r w:rsidR="00836417">
        <w:t>:</w:t>
      </w:r>
    </w:p>
    <w:p w14:paraId="767071A0" w14:textId="6CA8B5C9" w:rsidR="00836417" w:rsidRDefault="00836417" w:rsidP="00C73E20">
      <w:pPr>
        <w:pStyle w:val="ListParagraph"/>
        <w:numPr>
          <w:ilvl w:val="0"/>
          <w:numId w:val="12"/>
        </w:numPr>
      </w:pPr>
      <w:r>
        <w:t>Establish who within SJOG needs to be made aware of the breach (e.g. IT Services) and inform them of their expected role in containing the breach (e.g. isolating a compromised section of the network).</w:t>
      </w:r>
    </w:p>
    <w:p w14:paraId="52C4005C" w14:textId="4ACD9589" w:rsidR="00836417" w:rsidRDefault="00836417" w:rsidP="00C73E20">
      <w:pPr>
        <w:pStyle w:val="ListParagraph"/>
        <w:numPr>
          <w:ilvl w:val="0"/>
          <w:numId w:val="12"/>
        </w:numPr>
      </w:pPr>
      <w:r>
        <w:lastRenderedPageBreak/>
        <w:t>Establish whether there is anything that can be done to recover any losses and limit the damage caused by the breach.</w:t>
      </w:r>
    </w:p>
    <w:p w14:paraId="6C7F5BC3" w14:textId="4748D549" w:rsidR="00836417" w:rsidRPr="00923B69" w:rsidRDefault="00836417" w:rsidP="00C73E20">
      <w:pPr>
        <w:pStyle w:val="ListParagraph"/>
        <w:numPr>
          <w:ilvl w:val="0"/>
          <w:numId w:val="12"/>
        </w:numPr>
      </w:pPr>
      <w:r>
        <w:t>Where appropriate, inform the Gardaí (e.g. in cases involving criminal activity).</w:t>
      </w:r>
    </w:p>
    <w:p w14:paraId="6318916F" w14:textId="40902B43" w:rsidR="00923B69" w:rsidRDefault="00923B69" w:rsidP="009E12BA"/>
    <w:p w14:paraId="117F1597" w14:textId="5076A47E" w:rsidR="00836417" w:rsidRDefault="00836417" w:rsidP="00C73E20">
      <w:pPr>
        <w:pStyle w:val="Heading2"/>
        <w:numPr>
          <w:ilvl w:val="1"/>
          <w:numId w:val="9"/>
        </w:numPr>
      </w:pPr>
      <w:bookmarkStart w:id="40" w:name="_Toc136441407"/>
      <w:r>
        <w:t>Breach Reporting</w:t>
      </w:r>
      <w:bookmarkEnd w:id="40"/>
    </w:p>
    <w:p w14:paraId="75D87E4E" w14:textId="094AC175" w:rsidR="00923B69" w:rsidRDefault="00836417" w:rsidP="00836417">
      <w:pPr>
        <w:ind w:left="360"/>
      </w:pPr>
      <w:r>
        <w:t xml:space="preserve">This </w:t>
      </w:r>
      <w:r w:rsidRPr="00836417">
        <w:t>section identifies the requirements, as outlined under Articles 33 and 34 of the GDPR, regarding the documentation and notification of data breaches to the Data Protection Commission (“DPC”) and to the data subject(s)</w:t>
      </w:r>
      <w:r>
        <w:t>.</w:t>
      </w:r>
    </w:p>
    <w:p w14:paraId="5FBDE1A7" w14:textId="1D20ED83" w:rsidR="00836417" w:rsidRDefault="00836417" w:rsidP="00C73E20">
      <w:pPr>
        <w:pStyle w:val="Heading2"/>
        <w:numPr>
          <w:ilvl w:val="2"/>
          <w:numId w:val="9"/>
        </w:numPr>
      </w:pPr>
      <w:bookmarkStart w:id="41" w:name="_Toc136441408"/>
      <w:r>
        <w:t>Notification to the Data Protection Commissioner</w:t>
      </w:r>
      <w:bookmarkEnd w:id="41"/>
    </w:p>
    <w:p w14:paraId="7B4A80E5" w14:textId="3CF4E073" w:rsidR="00836417" w:rsidRDefault="00836417" w:rsidP="00836417">
      <w:pPr>
        <w:ind w:left="720"/>
      </w:pPr>
      <w:r>
        <w:t xml:space="preserve">Under Article 33 of the GDPR, SJOG shall, where feasible, not later than 72 hours after having become aware of a personal data breach, notify the personal data breach to the Data Protection Commission, unless the personal data breach is unlikely to result in a risk to the rights and freedoms of natural persons. Note, this timeframe includes weekends and bank holidays. </w:t>
      </w:r>
    </w:p>
    <w:p w14:paraId="743FD058" w14:textId="1A45ABA1" w:rsidR="00836417" w:rsidRDefault="00836417" w:rsidP="00836417">
      <w:pPr>
        <w:ind w:left="720"/>
      </w:pPr>
      <w:r>
        <w:t xml:space="preserve">In accordance with guidance from the EDPB, SJOG, as the data controller, shall not be considered “aware” of a breach until they have a reasonable degree of certainty that a security incident has occurred which has resulted in personal data being compromised. </w:t>
      </w:r>
    </w:p>
    <w:p w14:paraId="4F28A340" w14:textId="77777777" w:rsidR="00836417" w:rsidRDefault="00836417" w:rsidP="00836417">
      <w:pPr>
        <w:ind w:left="720"/>
      </w:pPr>
      <w:r>
        <w:t>The personal data breach does not have to be notified where it is unlikely to result in a risk to the rights and freedoms of individuals.</w:t>
      </w:r>
    </w:p>
    <w:p w14:paraId="650B9BA6" w14:textId="77777777" w:rsidR="00836417" w:rsidRDefault="00836417" w:rsidP="00836417">
      <w:pPr>
        <w:ind w:left="720"/>
      </w:pPr>
      <w:r>
        <w:t>All contact with the Data Protection Commission should be made through the DPO.</w:t>
      </w:r>
    </w:p>
    <w:p w14:paraId="13448B4A" w14:textId="70DBE5D1" w:rsidR="00836417" w:rsidRPr="00836417" w:rsidRDefault="00836417" w:rsidP="00836417">
      <w:pPr>
        <w:ind w:left="720"/>
      </w:pPr>
      <w:r>
        <w:t xml:space="preserve">The decision to report a breach to the Data Protection Commission will ultimately be made by the </w:t>
      </w:r>
      <w:r w:rsidR="00662FE8">
        <w:t>Executive Management team of the relevant entity</w:t>
      </w:r>
      <w:r>
        <w:t>, in consultation with the DPO and relevant SJOG staff. If a decision is made to not report a breach, a summary record of the incident with an explanation of the basis for not informing the Data Protection Commission will be retained by the DPO.</w:t>
      </w:r>
    </w:p>
    <w:p w14:paraId="0D99507F" w14:textId="247EA52C" w:rsidR="00836417" w:rsidRDefault="00836417" w:rsidP="00C73E20">
      <w:pPr>
        <w:pStyle w:val="Heading2"/>
        <w:numPr>
          <w:ilvl w:val="3"/>
          <w:numId w:val="9"/>
        </w:numPr>
      </w:pPr>
      <w:bookmarkStart w:id="42" w:name="_Toc136441409"/>
      <w:r>
        <w:t>Information to be provided</w:t>
      </w:r>
      <w:bookmarkEnd w:id="42"/>
    </w:p>
    <w:p w14:paraId="29933E43" w14:textId="6A17B1C9" w:rsidR="00836417" w:rsidRDefault="00836417" w:rsidP="00836417">
      <w:pPr>
        <w:ind w:left="1080"/>
      </w:pPr>
      <w:r>
        <w:t xml:space="preserve">Under Article 33(3) of the GDPR, the </w:t>
      </w:r>
      <w:r w:rsidRPr="00836417">
        <w:t>breach notification to be supplied to the Data Protection Commission shall include at least the following information</w:t>
      </w:r>
      <w:r>
        <w:t>:</w:t>
      </w:r>
    </w:p>
    <w:p w14:paraId="2A0C6E2C" w14:textId="554A6CA0" w:rsidR="00836417" w:rsidRDefault="00836417" w:rsidP="00C73E20">
      <w:pPr>
        <w:pStyle w:val="ListParagraph"/>
        <w:numPr>
          <w:ilvl w:val="0"/>
          <w:numId w:val="13"/>
        </w:numPr>
      </w:pPr>
      <w:r w:rsidRPr="00836417">
        <w:rPr>
          <w:b/>
        </w:rPr>
        <w:t>Breach Description</w:t>
      </w:r>
      <w:r>
        <w:t xml:space="preserve">: </w:t>
      </w:r>
      <w:r w:rsidRPr="00836417">
        <w:t>a description of the nature of the personal data including where possible, the categories and approximate number of data subjects concerned, and the categories and approximate number of personal data records concerned</w:t>
      </w:r>
      <w:r>
        <w:t>;</w:t>
      </w:r>
    </w:p>
    <w:p w14:paraId="166C3446" w14:textId="051A4F3B" w:rsidR="00836417" w:rsidRDefault="00836417" w:rsidP="00C73E20">
      <w:pPr>
        <w:pStyle w:val="ListParagraph"/>
        <w:numPr>
          <w:ilvl w:val="0"/>
          <w:numId w:val="13"/>
        </w:numPr>
      </w:pPr>
      <w:r w:rsidRPr="00836417">
        <w:rPr>
          <w:b/>
        </w:rPr>
        <w:t>DPO</w:t>
      </w:r>
      <w:r>
        <w:t xml:space="preserve">: </w:t>
      </w:r>
      <w:r w:rsidRPr="00836417">
        <w:t>communicate the name and contact details of the data protection officer or other contact points where more information can be obtained</w:t>
      </w:r>
    </w:p>
    <w:p w14:paraId="314AF4D8" w14:textId="6C48FD35" w:rsidR="00836417" w:rsidRDefault="00836417" w:rsidP="00C73E20">
      <w:pPr>
        <w:pStyle w:val="ListParagraph"/>
        <w:numPr>
          <w:ilvl w:val="0"/>
          <w:numId w:val="13"/>
        </w:numPr>
      </w:pPr>
      <w:r w:rsidRPr="00836417">
        <w:rPr>
          <w:b/>
        </w:rPr>
        <w:t>Consequences</w:t>
      </w:r>
      <w:r>
        <w:t>:</w:t>
      </w:r>
      <w:r w:rsidRPr="00836417">
        <w:t xml:space="preserve"> describe the likely consequences of the personal data breach</w:t>
      </w:r>
    </w:p>
    <w:p w14:paraId="4911528C" w14:textId="3EF2E108" w:rsidR="00836417" w:rsidRDefault="00836417" w:rsidP="00C73E20">
      <w:pPr>
        <w:pStyle w:val="ListParagraph"/>
        <w:numPr>
          <w:ilvl w:val="0"/>
          <w:numId w:val="13"/>
        </w:numPr>
      </w:pPr>
      <w:r w:rsidRPr="00836417">
        <w:rPr>
          <w:b/>
        </w:rPr>
        <w:t>Measures</w:t>
      </w:r>
      <w:r>
        <w:t xml:space="preserve">: </w:t>
      </w:r>
      <w:r w:rsidRPr="00836417">
        <w:t xml:space="preserve">describe the measures taken or proposed to be taken by </w:t>
      </w:r>
      <w:r w:rsidR="0020077B">
        <w:t>SJOG</w:t>
      </w:r>
      <w:r w:rsidRPr="00836417">
        <w:t xml:space="preserve"> to address the personal data breach, including, where appropriate, measures to mitigate its possible adverse effects</w:t>
      </w:r>
    </w:p>
    <w:p w14:paraId="2110AA6D" w14:textId="4F83F2E1" w:rsidR="00836417" w:rsidRDefault="00836417" w:rsidP="00C73E20">
      <w:pPr>
        <w:pStyle w:val="Heading2"/>
        <w:numPr>
          <w:ilvl w:val="3"/>
          <w:numId w:val="9"/>
        </w:numPr>
      </w:pPr>
      <w:bookmarkStart w:id="43" w:name="_Toc136441410"/>
      <w:r>
        <w:t>Notification in Delay</w:t>
      </w:r>
      <w:bookmarkEnd w:id="43"/>
    </w:p>
    <w:p w14:paraId="286A2902" w14:textId="34DE154B" w:rsidR="00836417" w:rsidRDefault="00836417" w:rsidP="0020077B">
      <w:pPr>
        <w:ind w:left="1080"/>
      </w:pPr>
      <w:r>
        <w:t>W</w:t>
      </w:r>
      <w:r w:rsidR="0020077B">
        <w:t xml:space="preserve">here the </w:t>
      </w:r>
      <w:r w:rsidR="0020077B" w:rsidRPr="0020077B">
        <w:t>notification to the Data Protection Commission is not made within 72 hours, it shall be accompanied by reasons for the delay</w:t>
      </w:r>
      <w:r w:rsidR="0020077B">
        <w:t>.</w:t>
      </w:r>
    </w:p>
    <w:p w14:paraId="67C01C46" w14:textId="75DFC9A5" w:rsidR="0020077B" w:rsidRDefault="0020077B" w:rsidP="00C73E20">
      <w:pPr>
        <w:pStyle w:val="Heading2"/>
        <w:numPr>
          <w:ilvl w:val="3"/>
          <w:numId w:val="9"/>
        </w:numPr>
      </w:pPr>
      <w:bookmarkStart w:id="44" w:name="_Toc136441411"/>
      <w:r>
        <w:lastRenderedPageBreak/>
        <w:t>Notification in Phases</w:t>
      </w:r>
      <w:bookmarkEnd w:id="44"/>
    </w:p>
    <w:p w14:paraId="0B127DBB" w14:textId="36761AF8" w:rsidR="0020077B" w:rsidRDefault="0020077B" w:rsidP="000847B0">
      <w:pPr>
        <w:ind w:left="1080"/>
      </w:pPr>
      <w:r>
        <w:t>When further investigation by SJOG is required, further information “may be provided in phases without undue further delay” and accompanied by reasons for the delay. As outline under Article 33 of the GDPR.</w:t>
      </w:r>
    </w:p>
    <w:p w14:paraId="0FF6C75C" w14:textId="595D6BF1" w:rsidR="00836417" w:rsidRDefault="0020077B" w:rsidP="000847B0">
      <w:pPr>
        <w:ind w:left="1080"/>
      </w:pPr>
      <w:r>
        <w:t>When SJOG first notifies the Data Protection Commission, it will outline whether it intends to supply more information at a later stage. If it transpires during the investigation that the incident was contained and there was no breach, SJOG will still notify the Data Protection Commission of this conclusion</w:t>
      </w:r>
    </w:p>
    <w:p w14:paraId="573D4075" w14:textId="04125E34" w:rsidR="0020077B" w:rsidRDefault="0020077B" w:rsidP="0020077B"/>
    <w:p w14:paraId="7DD94B84" w14:textId="30D4AF5E" w:rsidR="0020077B" w:rsidRDefault="0020077B" w:rsidP="00C73E20">
      <w:pPr>
        <w:pStyle w:val="Heading2"/>
        <w:numPr>
          <w:ilvl w:val="2"/>
          <w:numId w:val="9"/>
        </w:numPr>
      </w:pPr>
      <w:bookmarkStart w:id="45" w:name="_Toc136441412"/>
      <w:r>
        <w:t>Notification to the Data Subject</w:t>
      </w:r>
      <w:bookmarkEnd w:id="45"/>
    </w:p>
    <w:p w14:paraId="5F47D98B" w14:textId="77777777" w:rsidR="006D729F" w:rsidRDefault="006D729F" w:rsidP="006D729F">
      <w:pPr>
        <w:ind w:left="720"/>
      </w:pPr>
      <w:r>
        <w:t xml:space="preserve">Article 34 of the GDPR states that where a personal data breach is likely to result in a “high risk” to the rights and freedoms of individuals, the controller shall communicate the personal data breach to the individuals “without undue delay”. </w:t>
      </w:r>
    </w:p>
    <w:p w14:paraId="32B5A720" w14:textId="17FEBAE0" w:rsidR="0020077B" w:rsidRDefault="006D729F" w:rsidP="006D729F">
      <w:pPr>
        <w:ind w:left="720"/>
      </w:pPr>
      <w:r>
        <w:t>SJOG will provide the data subject with specified information on steps to take to protect themselves.</w:t>
      </w:r>
    </w:p>
    <w:p w14:paraId="49184E35" w14:textId="46CB847B" w:rsidR="006D729F" w:rsidRDefault="006D729F" w:rsidP="00C73E20">
      <w:pPr>
        <w:pStyle w:val="Heading2"/>
        <w:numPr>
          <w:ilvl w:val="3"/>
          <w:numId w:val="9"/>
        </w:numPr>
      </w:pPr>
      <w:bookmarkStart w:id="46" w:name="_Toc136441413"/>
      <w:r>
        <w:t>Contacting the Data Subject</w:t>
      </w:r>
      <w:bookmarkEnd w:id="46"/>
    </w:p>
    <w:p w14:paraId="6BA800CA" w14:textId="7350C0BD" w:rsidR="006D729F" w:rsidRDefault="006D729F" w:rsidP="006D729F">
      <w:pPr>
        <w:ind w:left="1080"/>
      </w:pPr>
      <w:r>
        <w:t>SJOG will aim to contact the data subject directly unless it would involve a “disproportionate effort” in line with Article 34(3)(c) of the GDPR. Where this is the case, a public communication or similar approach will be taken.</w:t>
      </w:r>
    </w:p>
    <w:p w14:paraId="00E17800" w14:textId="3C7D44BA" w:rsidR="006D729F" w:rsidRDefault="006D729F" w:rsidP="006D729F">
      <w:pPr>
        <w:ind w:left="1080"/>
      </w:pPr>
      <w:r>
        <w:t>This communication will be a dedicated message and sent separately to other information such as marketing newsletters or updates. SJOG will choose a means of communication that maximises the chance of properly communicating information to the data subjects, if necessary, engaging the assistance of communications advisors.</w:t>
      </w:r>
    </w:p>
    <w:p w14:paraId="646B394E" w14:textId="61DE3E59" w:rsidR="006D729F" w:rsidRDefault="006D729F" w:rsidP="00C73E20">
      <w:pPr>
        <w:pStyle w:val="Heading2"/>
        <w:numPr>
          <w:ilvl w:val="3"/>
          <w:numId w:val="9"/>
        </w:numPr>
      </w:pPr>
      <w:bookmarkStart w:id="47" w:name="_Toc136441414"/>
      <w:r>
        <w:t>Information to be Provided</w:t>
      </w:r>
      <w:bookmarkEnd w:id="47"/>
    </w:p>
    <w:p w14:paraId="54E80741" w14:textId="062FD5F3" w:rsidR="006D729F" w:rsidRDefault="006D729F" w:rsidP="006D729F">
      <w:pPr>
        <w:ind w:left="1080"/>
      </w:pPr>
      <w:r>
        <w:t xml:space="preserve">As outlined </w:t>
      </w:r>
      <w:r w:rsidRPr="006D729F">
        <w:t xml:space="preserve">under Article 34(2) of the GDPR, the breach notification to be supplied to the subject by </w:t>
      </w:r>
      <w:r>
        <w:t>SJOG</w:t>
      </w:r>
      <w:r w:rsidRPr="006D729F">
        <w:t xml:space="preserve"> shall</w:t>
      </w:r>
      <w:r>
        <w:t>:</w:t>
      </w:r>
    </w:p>
    <w:p w14:paraId="742F790E" w14:textId="4BDB0500" w:rsidR="006D729F" w:rsidRDefault="006D729F" w:rsidP="00C73E20">
      <w:pPr>
        <w:pStyle w:val="ListParagraph"/>
        <w:numPr>
          <w:ilvl w:val="0"/>
          <w:numId w:val="14"/>
        </w:numPr>
      </w:pPr>
      <w:r>
        <w:t>Be in clear and plain language; and</w:t>
      </w:r>
    </w:p>
    <w:p w14:paraId="2C5BA825" w14:textId="51817382" w:rsidR="006D729F" w:rsidRDefault="006D729F" w:rsidP="00C73E20">
      <w:pPr>
        <w:pStyle w:val="ListParagraph"/>
        <w:numPr>
          <w:ilvl w:val="0"/>
          <w:numId w:val="14"/>
        </w:numPr>
      </w:pPr>
      <w:r>
        <w:t>Include at least the following information;</w:t>
      </w:r>
    </w:p>
    <w:p w14:paraId="2B898D10" w14:textId="77777777" w:rsidR="006D729F" w:rsidRDefault="006D729F" w:rsidP="00C73E20">
      <w:pPr>
        <w:pStyle w:val="ListParagraph"/>
        <w:numPr>
          <w:ilvl w:val="1"/>
          <w:numId w:val="14"/>
        </w:numPr>
      </w:pPr>
      <w:r>
        <w:t>Description of the nature of the breach;</w:t>
      </w:r>
    </w:p>
    <w:p w14:paraId="56F578F3" w14:textId="77777777" w:rsidR="006D729F" w:rsidRDefault="006D729F" w:rsidP="00C73E20">
      <w:pPr>
        <w:pStyle w:val="ListParagraph"/>
        <w:numPr>
          <w:ilvl w:val="1"/>
          <w:numId w:val="14"/>
        </w:numPr>
      </w:pPr>
      <w:r>
        <w:t>The name and contact details of the Data Protection Officer or other contact point where more information can be obtained;</w:t>
      </w:r>
    </w:p>
    <w:p w14:paraId="222DEFD3" w14:textId="77777777" w:rsidR="006D729F" w:rsidRDefault="006D729F" w:rsidP="00C73E20">
      <w:pPr>
        <w:pStyle w:val="ListParagraph"/>
        <w:numPr>
          <w:ilvl w:val="1"/>
          <w:numId w:val="14"/>
        </w:numPr>
      </w:pPr>
      <w:r>
        <w:t>Description of the likely consequences of the personal data breach;</w:t>
      </w:r>
    </w:p>
    <w:p w14:paraId="7B0D4FCB" w14:textId="7606CE4C" w:rsidR="006D729F" w:rsidRDefault="006D729F" w:rsidP="00C73E20">
      <w:pPr>
        <w:pStyle w:val="ListParagraph"/>
        <w:numPr>
          <w:ilvl w:val="1"/>
          <w:numId w:val="14"/>
        </w:numPr>
      </w:pPr>
      <w:r>
        <w:t>Description of the measures taken by SJOG to address the personal data breach, including measures to mitigate the breaches adverse effects.</w:t>
      </w:r>
    </w:p>
    <w:p w14:paraId="2C25DE73" w14:textId="2E15F96C" w:rsidR="006D729F" w:rsidRDefault="006D729F" w:rsidP="00C73E20">
      <w:pPr>
        <w:pStyle w:val="Heading2"/>
        <w:numPr>
          <w:ilvl w:val="3"/>
          <w:numId w:val="9"/>
        </w:numPr>
      </w:pPr>
      <w:bookmarkStart w:id="48" w:name="_Toc136441415"/>
      <w:r>
        <w:t>Condition Where Notification is Not Required</w:t>
      </w:r>
      <w:bookmarkEnd w:id="48"/>
    </w:p>
    <w:p w14:paraId="1C0E73E3" w14:textId="676A1A52" w:rsidR="006D729F" w:rsidRDefault="006D729F" w:rsidP="006D729F">
      <w:pPr>
        <w:ind w:left="1080"/>
      </w:pPr>
      <w:r>
        <w:t xml:space="preserve">Under Article 34(3), the </w:t>
      </w:r>
      <w:r w:rsidRPr="006D729F">
        <w:t>GDPR provides three conditions where a notification to an individual is not required in the event of a high-risk personal data breach</w:t>
      </w:r>
      <w:r>
        <w:t>.</w:t>
      </w:r>
    </w:p>
    <w:p w14:paraId="6C80AFB3" w14:textId="0C5C1FFE" w:rsidR="006D729F" w:rsidRDefault="006D729F" w:rsidP="00C73E20">
      <w:pPr>
        <w:pStyle w:val="ListParagraph"/>
        <w:numPr>
          <w:ilvl w:val="0"/>
          <w:numId w:val="15"/>
        </w:numPr>
      </w:pPr>
      <w:r w:rsidRPr="00275F36">
        <w:rPr>
          <w:u w:val="single"/>
        </w:rPr>
        <w:t xml:space="preserve">Technical and </w:t>
      </w:r>
      <w:r w:rsidR="00275F36" w:rsidRPr="00275F36">
        <w:rPr>
          <w:u w:val="single"/>
        </w:rPr>
        <w:t>Organisational Measures</w:t>
      </w:r>
      <w:r w:rsidR="00275F36">
        <w:t>: SJOG</w:t>
      </w:r>
      <w:r w:rsidR="00275F36" w:rsidRPr="00275F36">
        <w:t xml:space="preserve"> has applied appropriate technical and organisational measures to protect personal data prior to the breach, in particular those measures that render personal data unintelligible to any person who is not authorised to access it (e.g. Encryption). However, even where data is encrypted, a loss of data may have negative consequences for data subjects </w:t>
      </w:r>
      <w:r w:rsidR="00275F36" w:rsidRPr="00275F36">
        <w:lastRenderedPageBreak/>
        <w:t xml:space="preserve">where </w:t>
      </w:r>
      <w:r w:rsidR="00275F36">
        <w:t>SJOG</w:t>
      </w:r>
      <w:r w:rsidR="00275F36" w:rsidRPr="00275F36">
        <w:t xml:space="preserve"> retains no backups. In this regard, a notification to the data subject would be required as the breach affects </w:t>
      </w:r>
      <w:r w:rsidR="00275F36">
        <w:t>SJOG</w:t>
      </w:r>
      <w:r w:rsidR="00275F36" w:rsidRPr="00275F36">
        <w:t>’s ability to restore the availability and access to personal data.</w:t>
      </w:r>
    </w:p>
    <w:p w14:paraId="76A8AA73" w14:textId="50D6C02F" w:rsidR="00275F36" w:rsidRDefault="00275F36" w:rsidP="00C73E20">
      <w:pPr>
        <w:pStyle w:val="ListParagraph"/>
        <w:numPr>
          <w:ilvl w:val="0"/>
          <w:numId w:val="15"/>
        </w:numPr>
      </w:pPr>
      <w:r w:rsidRPr="00275F36">
        <w:rPr>
          <w:u w:val="single"/>
        </w:rPr>
        <w:t>Subsequent Measures</w:t>
      </w:r>
      <w:r>
        <w:t>:</w:t>
      </w:r>
      <w:r w:rsidRPr="00275F36">
        <w:t xml:space="preserve"> </w:t>
      </w:r>
      <w:r>
        <w:t>SJOG</w:t>
      </w:r>
      <w:r w:rsidRPr="00275F36">
        <w:t xml:space="preserve"> has taken subsequent measures which ensure that the high-risk to the rights of the data subject are no longer likely to materialise</w:t>
      </w:r>
    </w:p>
    <w:p w14:paraId="650C75F3" w14:textId="3402803F" w:rsidR="00275F36" w:rsidRPr="006D729F" w:rsidRDefault="00275F36" w:rsidP="00C73E20">
      <w:pPr>
        <w:pStyle w:val="ListParagraph"/>
        <w:numPr>
          <w:ilvl w:val="0"/>
          <w:numId w:val="15"/>
        </w:numPr>
      </w:pPr>
      <w:r w:rsidRPr="00275F36">
        <w:rPr>
          <w:u w:val="single"/>
        </w:rPr>
        <w:t>Disproportionate Effort</w:t>
      </w:r>
      <w:r>
        <w:t xml:space="preserve">: </w:t>
      </w:r>
      <w:r w:rsidRPr="00275F36">
        <w:t>communication to the data subjects would involve disproportionate effort. In such an instance, as outline above, there shall instead be a public communication or similar measure whereby the data subjects are informed in an equally effective manner</w:t>
      </w:r>
    </w:p>
    <w:p w14:paraId="7E6C2A52" w14:textId="5997BAA4" w:rsidR="006D729F" w:rsidRDefault="00275F36" w:rsidP="00275F36">
      <w:pPr>
        <w:ind w:left="1065"/>
      </w:pPr>
      <w:r w:rsidRPr="00275F36">
        <w:t xml:space="preserve">These three conditions should be used with caution. Where they are relied on to restrict </w:t>
      </w:r>
      <w:r>
        <w:t>SJOG</w:t>
      </w:r>
      <w:r w:rsidRPr="00275F36">
        <w:t xml:space="preserve">’s the justification for making the decisions should be documented and challenged by the Data Protection Officer. If a previously perceived risk materialised despite meeting one of the conditions, the Data Protection Commission would challenge </w:t>
      </w:r>
      <w:r>
        <w:t>SJOG</w:t>
      </w:r>
      <w:r w:rsidRPr="00275F36">
        <w:t>’s justification for not notifying the affected data subject(s).</w:t>
      </w:r>
    </w:p>
    <w:p w14:paraId="2CE0112D" w14:textId="09399E87" w:rsidR="00275F36" w:rsidRDefault="00275F36" w:rsidP="00275F36"/>
    <w:p w14:paraId="0359C37A" w14:textId="3692AE23" w:rsidR="00275F36" w:rsidRDefault="00275F36" w:rsidP="00C73E20">
      <w:pPr>
        <w:pStyle w:val="Heading2"/>
        <w:numPr>
          <w:ilvl w:val="1"/>
          <w:numId w:val="9"/>
        </w:numPr>
      </w:pPr>
      <w:bookmarkStart w:id="49" w:name="_Toc136441416"/>
      <w:r>
        <w:t>Breach Incident Review</w:t>
      </w:r>
      <w:bookmarkEnd w:id="49"/>
    </w:p>
    <w:p w14:paraId="028354D3" w14:textId="16F9E88E" w:rsidR="00275F36" w:rsidRDefault="00275F36" w:rsidP="00275F36">
      <w:pPr>
        <w:ind w:left="360"/>
      </w:pPr>
      <w:r w:rsidRPr="00275F36">
        <w:t>Following containment of the initial breach, any outstanding mitigation actions will be completed. The Data Protection Officer, along with key stakeholders will conduct a full review of the cause of the breach and the subsequence actions taken. The review will ensure that the steps taken during the incident were appropriate and identify whether further actions are required to identify areas that may need to be improved to prevent the breach from occurring again. These actions may include systems review or implementing policies and procedures or addressing systematic issues, in order to reduce the recurrence of similar data breaches and to ensure that the appropriate technical and organisational measures are put in place.</w:t>
      </w:r>
    </w:p>
    <w:p w14:paraId="6011F2ED" w14:textId="45DAFBB4" w:rsidR="00275F36" w:rsidRDefault="00275F36" w:rsidP="00275F36"/>
    <w:p w14:paraId="2948D830" w14:textId="06031CA4" w:rsidR="00275F36" w:rsidRDefault="00275F36" w:rsidP="00275F36">
      <w:pPr>
        <w:pStyle w:val="Heading1"/>
        <w:numPr>
          <w:ilvl w:val="0"/>
          <w:numId w:val="1"/>
        </w:numPr>
      </w:pPr>
      <w:bookmarkStart w:id="50" w:name="_Toc136441417"/>
      <w:r>
        <w:t>Breach Recording</w:t>
      </w:r>
      <w:bookmarkEnd w:id="50"/>
    </w:p>
    <w:p w14:paraId="20E70F21" w14:textId="6A84A177" w:rsidR="00275F36" w:rsidRDefault="00275F36" w:rsidP="00275F36">
      <w:r>
        <w:t>To demonstrate compliance and accountability, SJOG shall maintain a record of each personal data breach. The Data Protection Officer is responsible for maintaining and updating of the personal data breach records in the Data Breach Register. In circumstances where the Data Protection Commission is not notified, an explanation of the basis of not doing so must also be retained.</w:t>
      </w:r>
    </w:p>
    <w:p w14:paraId="7CF6F603" w14:textId="653B2F1D" w:rsidR="00275F36" w:rsidRDefault="00275F36" w:rsidP="00275F36">
      <w:r>
        <w:t>In documenting the breach, SJOG will record at least the following details:</w:t>
      </w:r>
    </w:p>
    <w:p w14:paraId="6EC707C3" w14:textId="18D1CB5B" w:rsidR="00275F36" w:rsidRDefault="00275F36" w:rsidP="00C73E20">
      <w:pPr>
        <w:pStyle w:val="ListParagraph"/>
        <w:numPr>
          <w:ilvl w:val="0"/>
          <w:numId w:val="16"/>
        </w:numPr>
      </w:pPr>
      <w:r>
        <w:t>Cause of the breach</w:t>
      </w:r>
    </w:p>
    <w:p w14:paraId="6481C4A4" w14:textId="77777777" w:rsidR="00275F36" w:rsidRDefault="00275F36" w:rsidP="00C73E20">
      <w:pPr>
        <w:pStyle w:val="ListParagraph"/>
        <w:numPr>
          <w:ilvl w:val="0"/>
          <w:numId w:val="16"/>
        </w:numPr>
      </w:pPr>
      <w:r>
        <w:t>Description of the breach</w:t>
      </w:r>
    </w:p>
    <w:p w14:paraId="6161AAB5" w14:textId="77777777" w:rsidR="00275F36" w:rsidRDefault="00275F36" w:rsidP="00C73E20">
      <w:pPr>
        <w:pStyle w:val="ListParagraph"/>
        <w:numPr>
          <w:ilvl w:val="0"/>
          <w:numId w:val="16"/>
        </w:numPr>
      </w:pPr>
      <w:r>
        <w:t>Effects and consequences</w:t>
      </w:r>
    </w:p>
    <w:p w14:paraId="7ADEC781" w14:textId="77777777" w:rsidR="00275F36" w:rsidRDefault="00275F36" w:rsidP="00C73E20">
      <w:pPr>
        <w:pStyle w:val="ListParagraph"/>
        <w:numPr>
          <w:ilvl w:val="0"/>
          <w:numId w:val="16"/>
        </w:numPr>
      </w:pPr>
      <w:r>
        <w:t>Mitigating actions taken</w:t>
      </w:r>
    </w:p>
    <w:p w14:paraId="4F989354" w14:textId="77777777" w:rsidR="00275F36" w:rsidRDefault="00275F36" w:rsidP="00C73E20">
      <w:pPr>
        <w:pStyle w:val="ListParagraph"/>
        <w:numPr>
          <w:ilvl w:val="0"/>
          <w:numId w:val="16"/>
        </w:numPr>
      </w:pPr>
      <w:r>
        <w:t>Reasons for not notifying a breach including reasons why the breach was not considered likely to result in a risk to the data subject(s)</w:t>
      </w:r>
    </w:p>
    <w:p w14:paraId="41504F04" w14:textId="002D86C3" w:rsidR="00275F36" w:rsidRDefault="00275F36" w:rsidP="00275F36">
      <w:r>
        <w:t xml:space="preserve">SJOG </w:t>
      </w:r>
      <w:r w:rsidRPr="00275F36">
        <w:t>will retain proof of communications to the data subject regarding breaches to assist in demonstrating accountability and compliance</w:t>
      </w:r>
      <w:r>
        <w:t>.</w:t>
      </w:r>
    </w:p>
    <w:p w14:paraId="2F07C63E" w14:textId="0CAF1277" w:rsidR="00275F36" w:rsidRDefault="00275F36" w:rsidP="00275F36"/>
    <w:p w14:paraId="416DB697" w14:textId="437C011F" w:rsidR="00275F36" w:rsidRDefault="00275F36" w:rsidP="00275F36">
      <w:pPr>
        <w:pStyle w:val="Heading1"/>
        <w:numPr>
          <w:ilvl w:val="0"/>
          <w:numId w:val="1"/>
        </w:numPr>
      </w:pPr>
      <w:bookmarkStart w:id="51" w:name="_Toc136441418"/>
      <w:r>
        <w:lastRenderedPageBreak/>
        <w:t>Training</w:t>
      </w:r>
      <w:bookmarkEnd w:id="51"/>
    </w:p>
    <w:p w14:paraId="0743D86F" w14:textId="27AFA90D" w:rsidR="00275F36" w:rsidRDefault="00275F36" w:rsidP="00275F36">
      <w:r>
        <w:t xml:space="preserve">All SJOG </w:t>
      </w:r>
      <w:r w:rsidRPr="00275F36">
        <w:t>employees and processors will be made aware of their responsibilities to report information security events as quickly as possible. They will also be made aware of the procedure for reporting information security events and the point of contact to which the events are required to be reported.</w:t>
      </w:r>
    </w:p>
    <w:p w14:paraId="18F516E4" w14:textId="0D7BE107" w:rsidR="00275F36" w:rsidRDefault="00275F36" w:rsidP="00275F36"/>
    <w:p w14:paraId="65402B3A" w14:textId="3DC34EE3" w:rsidR="00275F36" w:rsidRDefault="00275F36" w:rsidP="00275F36">
      <w:pPr>
        <w:pStyle w:val="Heading1"/>
        <w:numPr>
          <w:ilvl w:val="0"/>
          <w:numId w:val="1"/>
        </w:numPr>
      </w:pPr>
      <w:bookmarkStart w:id="52" w:name="_Toc136441419"/>
      <w:r>
        <w:t>Enforcement</w:t>
      </w:r>
      <w:bookmarkEnd w:id="52"/>
    </w:p>
    <w:p w14:paraId="08B63296" w14:textId="66921E0D" w:rsidR="00275F36" w:rsidRDefault="00275F36" w:rsidP="00275F36">
      <w:r>
        <w:t xml:space="preserve">SJOG </w:t>
      </w:r>
      <w:r w:rsidRPr="00275F36">
        <w:t xml:space="preserve">reserves the right to take action as it deems appropriate against individuals who breach the conditions of this policy. Employees who breach this policy and supporting policies may be denied access to </w:t>
      </w:r>
      <w:r>
        <w:t>SJOG</w:t>
      </w:r>
      <w:r w:rsidRPr="00275F36">
        <w:t>’s IT resources and may be subject to disciplinary actions</w:t>
      </w:r>
      <w:r>
        <w:t>.</w:t>
      </w:r>
    </w:p>
    <w:p w14:paraId="352D292E" w14:textId="77777777" w:rsidR="00275F36" w:rsidRDefault="00275F36" w:rsidP="00C73E20">
      <w:pPr>
        <w:pStyle w:val="ListParagraph"/>
        <w:numPr>
          <w:ilvl w:val="0"/>
          <w:numId w:val="17"/>
        </w:numPr>
      </w:pPr>
      <w:r>
        <w:t>Failure of any members of staff to comply with the policy and supporting policies may lead to the instigation of disciplinary and grievance procedures and, in certain circumstances, legal action may be taken.</w:t>
      </w:r>
    </w:p>
    <w:p w14:paraId="05A7D84A" w14:textId="45A085E9" w:rsidR="00275F36" w:rsidRPr="00275F36" w:rsidRDefault="00275F36" w:rsidP="00C73E20">
      <w:pPr>
        <w:pStyle w:val="ListParagraph"/>
        <w:numPr>
          <w:ilvl w:val="0"/>
          <w:numId w:val="17"/>
        </w:numPr>
      </w:pPr>
      <w:r>
        <w:t xml:space="preserve">Breach of this policy by a third party engaged by </w:t>
      </w:r>
      <w:r w:rsidR="00C73E20">
        <w:t>SJOG</w:t>
      </w:r>
      <w:r>
        <w:t xml:space="preserve">, may lead to the withdrawal of </w:t>
      </w:r>
      <w:r w:rsidR="00C73E20">
        <w:t>SJOG</w:t>
      </w:r>
      <w:r>
        <w:t xml:space="preserve"> resources from that third party and / or the cancellation of any contract(s) between </w:t>
      </w:r>
      <w:r w:rsidR="00C73E20">
        <w:t>SJOG</w:t>
      </w:r>
      <w:r>
        <w:t xml:space="preserve"> and the third party</w:t>
      </w:r>
    </w:p>
    <w:p w14:paraId="647485DC" w14:textId="77777777" w:rsidR="00275F36" w:rsidRPr="00275F36" w:rsidRDefault="00275F36" w:rsidP="00275F36"/>
    <w:p w14:paraId="796232E2" w14:textId="2AFB809E" w:rsidR="00C73E20" w:rsidRDefault="00C73E20" w:rsidP="00C73E20"/>
    <w:p w14:paraId="0D82013F" w14:textId="77777777" w:rsidR="00C73E20" w:rsidRDefault="00C73E20">
      <w:r>
        <w:br w:type="page"/>
      </w:r>
    </w:p>
    <w:p w14:paraId="713F786A" w14:textId="5CDC675D" w:rsidR="00C73E20" w:rsidRDefault="00C73E20" w:rsidP="00C73E20">
      <w:pPr>
        <w:pStyle w:val="Heading1"/>
        <w:jc w:val="center"/>
      </w:pPr>
      <w:bookmarkStart w:id="53" w:name="_Toc136441420"/>
      <w:r>
        <w:lastRenderedPageBreak/>
        <w:t>Appendix A – Data Breach Incident Form</w:t>
      </w:r>
      <w:bookmarkEnd w:id="53"/>
    </w:p>
    <w:p w14:paraId="31986CEF" w14:textId="77777777" w:rsidR="00D628CF" w:rsidRPr="00D628CF" w:rsidRDefault="00D628CF" w:rsidP="00C73E20">
      <w:pPr>
        <w:pStyle w:val="ListParagraph"/>
        <w:keepNext/>
        <w:keepLines/>
        <w:numPr>
          <w:ilvl w:val="0"/>
          <w:numId w:val="5"/>
        </w:numPr>
        <w:spacing w:before="40" w:after="0"/>
        <w:contextualSpacing w:val="0"/>
        <w:outlineLvl w:val="1"/>
        <w:rPr>
          <w:rFonts w:eastAsiaTheme="majorEastAsia" w:cstheme="majorBidi"/>
          <w:vanish/>
          <w:color w:val="002060"/>
          <w:szCs w:val="26"/>
        </w:rPr>
      </w:pPr>
      <w:bookmarkStart w:id="54" w:name="_Toc135924904"/>
      <w:bookmarkStart w:id="55" w:name="_Toc136441421"/>
      <w:bookmarkEnd w:id="54"/>
      <w:bookmarkEnd w:id="55"/>
    </w:p>
    <w:p w14:paraId="41143DF5" w14:textId="77777777" w:rsidR="00D628CF" w:rsidRPr="00D628CF" w:rsidRDefault="00D628CF" w:rsidP="00C73E20">
      <w:pPr>
        <w:pStyle w:val="ListParagraph"/>
        <w:keepNext/>
        <w:keepLines/>
        <w:numPr>
          <w:ilvl w:val="0"/>
          <w:numId w:val="5"/>
        </w:numPr>
        <w:spacing w:before="40" w:after="0"/>
        <w:contextualSpacing w:val="0"/>
        <w:outlineLvl w:val="1"/>
        <w:rPr>
          <w:rFonts w:eastAsiaTheme="majorEastAsia" w:cstheme="majorBidi"/>
          <w:vanish/>
          <w:color w:val="002060"/>
          <w:szCs w:val="26"/>
        </w:rPr>
      </w:pPr>
      <w:bookmarkStart w:id="56" w:name="_Toc135924905"/>
      <w:bookmarkStart w:id="57" w:name="_Toc136441422"/>
      <w:bookmarkEnd w:id="56"/>
      <w:bookmarkEnd w:id="57"/>
    </w:p>
    <w:p w14:paraId="630895D2" w14:textId="77777777" w:rsidR="00D628CF" w:rsidRPr="00D628CF" w:rsidRDefault="00D628CF" w:rsidP="00C73E20">
      <w:pPr>
        <w:pStyle w:val="ListParagraph"/>
        <w:keepNext/>
        <w:keepLines/>
        <w:numPr>
          <w:ilvl w:val="0"/>
          <w:numId w:val="5"/>
        </w:numPr>
        <w:spacing w:before="40" w:after="0"/>
        <w:contextualSpacing w:val="0"/>
        <w:outlineLvl w:val="1"/>
        <w:rPr>
          <w:rFonts w:eastAsiaTheme="majorEastAsia" w:cstheme="majorBidi"/>
          <w:vanish/>
          <w:color w:val="002060"/>
          <w:szCs w:val="26"/>
        </w:rPr>
      </w:pPr>
      <w:bookmarkStart w:id="58" w:name="_Toc135924906"/>
      <w:bookmarkStart w:id="59" w:name="_Toc136441423"/>
      <w:bookmarkEnd w:id="58"/>
      <w:bookmarkEnd w:id="59"/>
    </w:p>
    <w:p w14:paraId="55F232A9" w14:textId="77777777" w:rsidR="00D628CF" w:rsidRPr="00D628CF" w:rsidRDefault="00D628CF" w:rsidP="00C73E20">
      <w:pPr>
        <w:pStyle w:val="ListParagraph"/>
        <w:keepNext/>
        <w:keepLines/>
        <w:numPr>
          <w:ilvl w:val="0"/>
          <w:numId w:val="5"/>
        </w:numPr>
        <w:spacing w:before="40" w:after="0"/>
        <w:contextualSpacing w:val="0"/>
        <w:outlineLvl w:val="1"/>
        <w:rPr>
          <w:rFonts w:eastAsiaTheme="majorEastAsia" w:cstheme="majorBidi"/>
          <w:vanish/>
          <w:color w:val="002060"/>
          <w:szCs w:val="26"/>
        </w:rPr>
      </w:pPr>
      <w:bookmarkStart w:id="60" w:name="_Toc135924907"/>
      <w:bookmarkStart w:id="61" w:name="_Toc136441424"/>
      <w:bookmarkEnd w:id="60"/>
      <w:bookmarkEnd w:id="61"/>
    </w:p>
    <w:p w14:paraId="3D6FEB0B" w14:textId="77777777" w:rsidR="00D628CF" w:rsidRPr="00D628CF" w:rsidRDefault="00D628CF" w:rsidP="00C73E20">
      <w:pPr>
        <w:pStyle w:val="ListParagraph"/>
        <w:keepNext/>
        <w:keepLines/>
        <w:numPr>
          <w:ilvl w:val="0"/>
          <w:numId w:val="5"/>
        </w:numPr>
        <w:spacing w:before="40" w:after="0"/>
        <w:contextualSpacing w:val="0"/>
        <w:outlineLvl w:val="1"/>
        <w:rPr>
          <w:rFonts w:eastAsiaTheme="majorEastAsia" w:cstheme="majorBidi"/>
          <w:vanish/>
          <w:color w:val="002060"/>
          <w:szCs w:val="26"/>
        </w:rPr>
      </w:pPr>
      <w:bookmarkStart w:id="62" w:name="_Toc135924908"/>
      <w:bookmarkStart w:id="63" w:name="_Toc136441425"/>
      <w:bookmarkEnd w:id="62"/>
      <w:bookmarkEnd w:id="63"/>
    </w:p>
    <w:p w14:paraId="47FFF10B" w14:textId="77777777" w:rsidR="00D628CF" w:rsidRPr="00D628CF" w:rsidRDefault="00D628CF" w:rsidP="00C73E20">
      <w:pPr>
        <w:pStyle w:val="ListParagraph"/>
        <w:keepNext/>
        <w:keepLines/>
        <w:numPr>
          <w:ilvl w:val="0"/>
          <w:numId w:val="5"/>
        </w:numPr>
        <w:spacing w:before="40" w:after="0"/>
        <w:contextualSpacing w:val="0"/>
        <w:outlineLvl w:val="1"/>
        <w:rPr>
          <w:rFonts w:eastAsiaTheme="majorEastAsia" w:cstheme="majorBidi"/>
          <w:vanish/>
          <w:color w:val="002060"/>
          <w:szCs w:val="26"/>
        </w:rPr>
      </w:pPr>
      <w:bookmarkStart w:id="64" w:name="_Toc135924909"/>
      <w:bookmarkStart w:id="65" w:name="_Toc136441426"/>
      <w:bookmarkEnd w:id="64"/>
      <w:bookmarkEnd w:id="65"/>
    </w:p>
    <w:p w14:paraId="640C49D1" w14:textId="77777777" w:rsidR="00D628CF" w:rsidRPr="00D628CF" w:rsidRDefault="00D628CF" w:rsidP="00C73E20">
      <w:pPr>
        <w:pStyle w:val="ListParagraph"/>
        <w:keepNext/>
        <w:keepLines/>
        <w:numPr>
          <w:ilvl w:val="0"/>
          <w:numId w:val="5"/>
        </w:numPr>
        <w:spacing w:before="40" w:after="0"/>
        <w:contextualSpacing w:val="0"/>
        <w:outlineLvl w:val="1"/>
        <w:rPr>
          <w:rFonts w:eastAsiaTheme="majorEastAsia" w:cstheme="majorBidi"/>
          <w:vanish/>
          <w:color w:val="002060"/>
          <w:szCs w:val="26"/>
        </w:rPr>
      </w:pPr>
      <w:bookmarkStart w:id="66" w:name="_Toc135924910"/>
      <w:bookmarkStart w:id="67" w:name="_Toc136441427"/>
      <w:bookmarkEnd w:id="66"/>
      <w:bookmarkEnd w:id="67"/>
    </w:p>
    <w:p w14:paraId="1F69FDA5" w14:textId="77777777" w:rsidR="00D628CF" w:rsidRPr="00D628CF" w:rsidRDefault="00D628CF" w:rsidP="00C73E20">
      <w:pPr>
        <w:pStyle w:val="ListParagraph"/>
        <w:keepNext/>
        <w:keepLines/>
        <w:numPr>
          <w:ilvl w:val="0"/>
          <w:numId w:val="5"/>
        </w:numPr>
        <w:spacing w:before="40" w:after="0"/>
        <w:contextualSpacing w:val="0"/>
        <w:outlineLvl w:val="1"/>
        <w:rPr>
          <w:rFonts w:eastAsiaTheme="majorEastAsia" w:cstheme="majorBidi"/>
          <w:vanish/>
          <w:color w:val="002060"/>
          <w:szCs w:val="26"/>
        </w:rPr>
      </w:pPr>
      <w:bookmarkStart w:id="68" w:name="_Toc135924911"/>
      <w:bookmarkStart w:id="69" w:name="_Toc136441428"/>
      <w:bookmarkEnd w:id="68"/>
      <w:bookmarkEnd w:id="69"/>
    </w:p>
    <w:p w14:paraId="34A1A480" w14:textId="77777777" w:rsidR="00D628CF" w:rsidRPr="00D628CF" w:rsidRDefault="00D628CF" w:rsidP="00C73E20">
      <w:pPr>
        <w:pStyle w:val="ListParagraph"/>
        <w:keepNext/>
        <w:keepLines/>
        <w:numPr>
          <w:ilvl w:val="0"/>
          <w:numId w:val="5"/>
        </w:numPr>
        <w:spacing w:before="40" w:after="0"/>
        <w:contextualSpacing w:val="0"/>
        <w:outlineLvl w:val="1"/>
        <w:rPr>
          <w:rFonts w:eastAsiaTheme="majorEastAsia" w:cstheme="majorBidi"/>
          <w:vanish/>
          <w:color w:val="002060"/>
          <w:szCs w:val="26"/>
        </w:rPr>
      </w:pPr>
      <w:bookmarkStart w:id="70" w:name="_Toc135924912"/>
      <w:bookmarkStart w:id="71" w:name="_Toc136441429"/>
      <w:bookmarkEnd w:id="70"/>
      <w:bookmarkEnd w:id="71"/>
    </w:p>
    <w:p w14:paraId="381C131F" w14:textId="77777777" w:rsidR="00D628CF" w:rsidRPr="00D628CF" w:rsidRDefault="00D628CF" w:rsidP="00C73E20">
      <w:pPr>
        <w:pStyle w:val="ListParagraph"/>
        <w:keepNext/>
        <w:keepLines/>
        <w:numPr>
          <w:ilvl w:val="0"/>
          <w:numId w:val="5"/>
        </w:numPr>
        <w:spacing w:before="40" w:after="0"/>
        <w:contextualSpacing w:val="0"/>
        <w:outlineLvl w:val="1"/>
        <w:rPr>
          <w:rFonts w:eastAsiaTheme="majorEastAsia" w:cstheme="majorBidi"/>
          <w:vanish/>
          <w:color w:val="002060"/>
          <w:szCs w:val="26"/>
        </w:rPr>
      </w:pPr>
      <w:bookmarkStart w:id="72" w:name="_Toc135924913"/>
      <w:bookmarkStart w:id="73" w:name="_Toc136441430"/>
      <w:bookmarkEnd w:id="72"/>
      <w:bookmarkEnd w:id="73"/>
    </w:p>
    <w:p w14:paraId="7AEB0C8F" w14:textId="77777777" w:rsidR="00D628CF" w:rsidRPr="00D628CF" w:rsidRDefault="00D628CF" w:rsidP="00C73E20">
      <w:pPr>
        <w:pStyle w:val="ListParagraph"/>
        <w:keepNext/>
        <w:keepLines/>
        <w:numPr>
          <w:ilvl w:val="0"/>
          <w:numId w:val="5"/>
        </w:numPr>
        <w:spacing w:before="40" w:after="0"/>
        <w:contextualSpacing w:val="0"/>
        <w:outlineLvl w:val="1"/>
        <w:rPr>
          <w:rFonts w:eastAsiaTheme="majorEastAsia" w:cstheme="majorBidi"/>
          <w:vanish/>
          <w:color w:val="002060"/>
          <w:szCs w:val="26"/>
        </w:rPr>
      </w:pPr>
      <w:bookmarkStart w:id="74" w:name="_Toc135924914"/>
      <w:bookmarkStart w:id="75" w:name="_Toc136441431"/>
      <w:bookmarkEnd w:id="74"/>
      <w:bookmarkEnd w:id="75"/>
    </w:p>
    <w:tbl>
      <w:tblPr>
        <w:tblStyle w:val="TableGrid"/>
        <w:tblW w:w="0" w:type="auto"/>
        <w:tblLook w:val="04A0" w:firstRow="1" w:lastRow="0" w:firstColumn="1" w:lastColumn="0" w:noHBand="0" w:noVBand="1"/>
      </w:tblPr>
      <w:tblGrid>
        <w:gridCol w:w="3005"/>
        <w:gridCol w:w="3005"/>
        <w:gridCol w:w="3006"/>
      </w:tblGrid>
      <w:tr w:rsidR="0040687E" w14:paraId="1F8BD08D" w14:textId="77777777" w:rsidTr="0040687E">
        <w:tc>
          <w:tcPr>
            <w:tcW w:w="9016" w:type="dxa"/>
            <w:gridSpan w:val="3"/>
          </w:tcPr>
          <w:p w14:paraId="2E8E2E1D" w14:textId="531B63DE" w:rsidR="0040687E" w:rsidRDefault="0040687E" w:rsidP="00C73E20">
            <w:r>
              <w:t xml:space="preserve">Any breach of personal data should be reported immediately to </w:t>
            </w:r>
            <w:r w:rsidR="00662FE8">
              <w:t>DPO</w:t>
            </w:r>
            <w:r>
              <w:t xml:space="preserve"> immediately. Staff member reporting the breach to complete Section 1 and email to the DPO immediately</w:t>
            </w:r>
            <w:r w:rsidR="00B95F5C">
              <w:t>.</w:t>
            </w:r>
          </w:p>
        </w:tc>
      </w:tr>
      <w:tr w:rsidR="0040687E" w14:paraId="285C506D" w14:textId="77777777" w:rsidTr="0040687E">
        <w:tc>
          <w:tcPr>
            <w:tcW w:w="9016" w:type="dxa"/>
            <w:gridSpan w:val="3"/>
          </w:tcPr>
          <w:p w14:paraId="128977E5" w14:textId="77777777" w:rsidR="0040687E" w:rsidRPr="0040687E" w:rsidRDefault="0040687E" w:rsidP="0040687E">
            <w:pPr>
              <w:jc w:val="center"/>
              <w:rPr>
                <w:b/>
              </w:rPr>
            </w:pPr>
            <w:r w:rsidRPr="0040687E">
              <w:rPr>
                <w:b/>
              </w:rPr>
              <w:t>TO BE COMPLETED BY MEMBER OF STAFF REPORTING THE INCIDENT</w:t>
            </w:r>
          </w:p>
          <w:p w14:paraId="556BEC7D" w14:textId="126F22C4" w:rsidR="0040687E" w:rsidRPr="00DA1EE8" w:rsidRDefault="0040687E" w:rsidP="00C73E20">
            <w:pPr>
              <w:rPr>
                <w:b/>
                <w:u w:val="single"/>
              </w:rPr>
            </w:pPr>
            <w:r w:rsidRPr="00DA1EE8">
              <w:rPr>
                <w:b/>
                <w:u w:val="single"/>
              </w:rPr>
              <w:t>Section 1</w:t>
            </w:r>
          </w:p>
        </w:tc>
      </w:tr>
      <w:tr w:rsidR="0040687E" w14:paraId="0547E6A2" w14:textId="77777777" w:rsidTr="0040687E">
        <w:tc>
          <w:tcPr>
            <w:tcW w:w="3005" w:type="dxa"/>
          </w:tcPr>
          <w:p w14:paraId="0FAE8726" w14:textId="21B75E98" w:rsidR="0040687E" w:rsidRPr="0040687E" w:rsidRDefault="0040687E" w:rsidP="0040687E">
            <w:r>
              <w:t>Name of person reporting the breach:</w:t>
            </w:r>
          </w:p>
        </w:tc>
        <w:tc>
          <w:tcPr>
            <w:tcW w:w="3005" w:type="dxa"/>
          </w:tcPr>
          <w:p w14:paraId="35837C92" w14:textId="0C206E7F" w:rsidR="0040687E" w:rsidRPr="0040687E" w:rsidRDefault="0040687E" w:rsidP="0040687E">
            <w:r>
              <w:t>Phone No:</w:t>
            </w:r>
          </w:p>
        </w:tc>
        <w:tc>
          <w:tcPr>
            <w:tcW w:w="3006" w:type="dxa"/>
          </w:tcPr>
          <w:p w14:paraId="1AF006F7" w14:textId="42FDE7EE" w:rsidR="0040687E" w:rsidRPr="0040687E" w:rsidRDefault="0040687E" w:rsidP="0040687E">
            <w:r>
              <w:t xml:space="preserve">Email: </w:t>
            </w:r>
          </w:p>
        </w:tc>
      </w:tr>
      <w:tr w:rsidR="0040687E" w14:paraId="0F6962B4" w14:textId="77777777" w:rsidTr="0040687E">
        <w:tc>
          <w:tcPr>
            <w:tcW w:w="9016" w:type="dxa"/>
            <w:gridSpan w:val="3"/>
          </w:tcPr>
          <w:p w14:paraId="65B699E5" w14:textId="1C63563E" w:rsidR="0040687E" w:rsidRDefault="0040687E" w:rsidP="0040687E">
            <w:pPr>
              <w:pStyle w:val="ListParagraph"/>
              <w:numPr>
                <w:ilvl w:val="0"/>
                <w:numId w:val="18"/>
              </w:numPr>
            </w:pPr>
            <w:r>
              <w:t>Date and time breach was discovered:</w:t>
            </w:r>
          </w:p>
          <w:p w14:paraId="1DF0F37E" w14:textId="77777777" w:rsidR="0040687E" w:rsidRDefault="0040687E" w:rsidP="0040687E"/>
          <w:p w14:paraId="3F96989C" w14:textId="5C9A13A8" w:rsidR="0040687E" w:rsidRPr="0040687E" w:rsidRDefault="0040687E" w:rsidP="0040687E"/>
        </w:tc>
      </w:tr>
      <w:tr w:rsidR="0040687E" w14:paraId="07F5E170" w14:textId="77777777" w:rsidTr="0040687E">
        <w:tc>
          <w:tcPr>
            <w:tcW w:w="9016" w:type="dxa"/>
            <w:gridSpan w:val="3"/>
          </w:tcPr>
          <w:p w14:paraId="006B7B7A" w14:textId="77777777" w:rsidR="0040687E" w:rsidRDefault="0040687E" w:rsidP="0040687E">
            <w:pPr>
              <w:pStyle w:val="ListParagraph"/>
              <w:numPr>
                <w:ilvl w:val="0"/>
                <w:numId w:val="18"/>
              </w:numPr>
            </w:pPr>
            <w:r>
              <w:t>Date and time of breach (estimate if required):</w:t>
            </w:r>
          </w:p>
          <w:p w14:paraId="1DC3E0C5" w14:textId="77777777" w:rsidR="0040687E" w:rsidRDefault="0040687E" w:rsidP="0040687E"/>
          <w:p w14:paraId="5C56C5FA" w14:textId="6544DC4A" w:rsidR="0040687E" w:rsidRDefault="0040687E" w:rsidP="0040687E"/>
        </w:tc>
      </w:tr>
      <w:tr w:rsidR="0040687E" w14:paraId="3A04FE3D" w14:textId="77777777" w:rsidTr="0040687E">
        <w:tc>
          <w:tcPr>
            <w:tcW w:w="9016" w:type="dxa"/>
            <w:gridSpan w:val="3"/>
          </w:tcPr>
          <w:p w14:paraId="1D67560C" w14:textId="77777777" w:rsidR="0040687E" w:rsidRDefault="0040687E" w:rsidP="0040687E">
            <w:pPr>
              <w:pStyle w:val="ListParagraph"/>
              <w:numPr>
                <w:ilvl w:val="0"/>
                <w:numId w:val="18"/>
              </w:numPr>
            </w:pPr>
            <w:r>
              <w:t>Department / unit where breach originated:</w:t>
            </w:r>
          </w:p>
          <w:p w14:paraId="06069D14" w14:textId="77777777" w:rsidR="0040687E" w:rsidRDefault="0040687E" w:rsidP="0040687E"/>
          <w:p w14:paraId="5C72C539" w14:textId="20D0D1A0" w:rsidR="0040687E" w:rsidRDefault="0040687E" w:rsidP="0040687E"/>
        </w:tc>
      </w:tr>
      <w:tr w:rsidR="0040687E" w14:paraId="7D8A4671" w14:textId="77777777" w:rsidTr="0040687E">
        <w:tc>
          <w:tcPr>
            <w:tcW w:w="9016" w:type="dxa"/>
            <w:gridSpan w:val="3"/>
          </w:tcPr>
          <w:p w14:paraId="3ADB84DA" w14:textId="77777777" w:rsidR="0040687E" w:rsidRDefault="0040687E" w:rsidP="0040687E">
            <w:pPr>
              <w:pStyle w:val="ListParagraph"/>
              <w:numPr>
                <w:ilvl w:val="0"/>
                <w:numId w:val="18"/>
              </w:numPr>
            </w:pPr>
            <w:r>
              <w:t>Name of staff member who caused the breach (if applicable):</w:t>
            </w:r>
          </w:p>
          <w:p w14:paraId="517F6EF7" w14:textId="77777777" w:rsidR="0040687E" w:rsidRDefault="0040687E" w:rsidP="0040687E"/>
          <w:p w14:paraId="4D34CC31" w14:textId="5E1E751B" w:rsidR="0040687E" w:rsidRDefault="0040687E" w:rsidP="0040687E"/>
        </w:tc>
      </w:tr>
      <w:tr w:rsidR="0040687E" w14:paraId="24EF5A44" w14:textId="77777777" w:rsidTr="0040687E">
        <w:tc>
          <w:tcPr>
            <w:tcW w:w="9016" w:type="dxa"/>
            <w:gridSpan w:val="3"/>
          </w:tcPr>
          <w:p w14:paraId="783C5E48" w14:textId="77777777" w:rsidR="0040687E" w:rsidRDefault="0040687E" w:rsidP="0040687E">
            <w:pPr>
              <w:pStyle w:val="ListParagraph"/>
              <w:numPr>
                <w:ilvl w:val="0"/>
                <w:numId w:val="18"/>
              </w:numPr>
            </w:pPr>
            <w:r>
              <w:t>Breach Description (include full detail of the breach including how it happened and the cause of the breach):</w:t>
            </w:r>
          </w:p>
          <w:p w14:paraId="6802D3A1" w14:textId="77777777" w:rsidR="0040687E" w:rsidRDefault="0040687E" w:rsidP="0040687E"/>
          <w:p w14:paraId="26B06AFE" w14:textId="77777777" w:rsidR="0040687E" w:rsidRDefault="0040687E" w:rsidP="0040687E"/>
          <w:p w14:paraId="3E0BFD7C" w14:textId="77777777" w:rsidR="0040687E" w:rsidRDefault="0040687E" w:rsidP="0040687E"/>
          <w:p w14:paraId="75FD9BAA" w14:textId="77777777" w:rsidR="0040687E" w:rsidRDefault="0040687E" w:rsidP="0040687E"/>
          <w:p w14:paraId="3DEF6B2C" w14:textId="6D086452" w:rsidR="0040687E" w:rsidRDefault="0040687E" w:rsidP="0040687E"/>
        </w:tc>
      </w:tr>
      <w:tr w:rsidR="0040687E" w14:paraId="01AEEB26" w14:textId="77777777" w:rsidTr="0040687E">
        <w:tc>
          <w:tcPr>
            <w:tcW w:w="9016" w:type="dxa"/>
            <w:gridSpan w:val="3"/>
          </w:tcPr>
          <w:p w14:paraId="75EF43EF" w14:textId="77777777" w:rsidR="0040687E" w:rsidRDefault="0040687E" w:rsidP="0040687E">
            <w:pPr>
              <w:pStyle w:val="ListParagraph"/>
              <w:numPr>
                <w:ilvl w:val="0"/>
                <w:numId w:val="18"/>
              </w:numPr>
            </w:pPr>
            <w:r>
              <w:t>Details of IT systems, equipment, devices, records involved:</w:t>
            </w:r>
          </w:p>
          <w:p w14:paraId="3A075C2C" w14:textId="77777777" w:rsidR="0040687E" w:rsidRDefault="0040687E" w:rsidP="0040687E"/>
          <w:p w14:paraId="767C3BE8" w14:textId="77777777" w:rsidR="0040687E" w:rsidRDefault="0040687E" w:rsidP="0040687E"/>
          <w:p w14:paraId="0B367EAF" w14:textId="77777777" w:rsidR="0040687E" w:rsidRDefault="0040687E" w:rsidP="0040687E"/>
          <w:p w14:paraId="48ABBCDA" w14:textId="77777777" w:rsidR="00DA1EE8" w:rsidRDefault="00DA1EE8" w:rsidP="0040687E"/>
          <w:p w14:paraId="33954CC5" w14:textId="44A6A8EF" w:rsidR="00DA1EE8" w:rsidRDefault="00DA1EE8" w:rsidP="0040687E"/>
        </w:tc>
      </w:tr>
      <w:tr w:rsidR="0040687E" w14:paraId="1DB25974" w14:textId="77777777" w:rsidTr="0040687E">
        <w:tc>
          <w:tcPr>
            <w:tcW w:w="9016" w:type="dxa"/>
            <w:gridSpan w:val="3"/>
          </w:tcPr>
          <w:p w14:paraId="1C4A12EF" w14:textId="77777777" w:rsidR="0040687E" w:rsidRDefault="00DA1EE8" w:rsidP="0040687E">
            <w:pPr>
              <w:pStyle w:val="ListParagraph"/>
              <w:numPr>
                <w:ilvl w:val="0"/>
                <w:numId w:val="18"/>
              </w:numPr>
            </w:pPr>
            <w:r>
              <w:t>Number of data subjects affected? (estimate if required)</w:t>
            </w:r>
          </w:p>
          <w:p w14:paraId="22BE10EB" w14:textId="77777777" w:rsidR="00DA1EE8" w:rsidRDefault="00DA1EE8" w:rsidP="00DA1EE8"/>
          <w:p w14:paraId="577424BD" w14:textId="012926B1" w:rsidR="00DA1EE8" w:rsidRDefault="00DA1EE8" w:rsidP="00DA1EE8"/>
        </w:tc>
      </w:tr>
      <w:tr w:rsidR="00DA1EE8" w14:paraId="4B134F7C" w14:textId="77777777" w:rsidTr="0040687E">
        <w:tc>
          <w:tcPr>
            <w:tcW w:w="9016" w:type="dxa"/>
            <w:gridSpan w:val="3"/>
          </w:tcPr>
          <w:p w14:paraId="55F21D8E" w14:textId="7B786D0C" w:rsidR="00DA1EE8" w:rsidRPr="00DA1EE8" w:rsidRDefault="00DA1EE8" w:rsidP="00DA1EE8">
            <w:pPr>
              <w:jc w:val="center"/>
              <w:rPr>
                <w:b/>
              </w:rPr>
            </w:pPr>
            <w:r w:rsidRPr="00DA1EE8">
              <w:rPr>
                <w:b/>
              </w:rPr>
              <w:t>TO BE COMPLETED BY THE DPO IN CONSULTATION WITH HEAD OF AREA IMPACTED BY BREACH</w:t>
            </w:r>
          </w:p>
          <w:p w14:paraId="26CE1549" w14:textId="56DC2130" w:rsidR="00DA1EE8" w:rsidRPr="00DA1EE8" w:rsidRDefault="00DA1EE8" w:rsidP="00DA1EE8">
            <w:pPr>
              <w:rPr>
                <w:b/>
                <w:u w:val="single"/>
              </w:rPr>
            </w:pPr>
            <w:r w:rsidRPr="00DA1EE8">
              <w:rPr>
                <w:b/>
                <w:u w:val="single"/>
              </w:rPr>
              <w:t>Section 2</w:t>
            </w:r>
          </w:p>
        </w:tc>
      </w:tr>
      <w:tr w:rsidR="00DA1EE8" w14:paraId="0F79F186" w14:textId="77777777" w:rsidTr="0040687E">
        <w:tc>
          <w:tcPr>
            <w:tcW w:w="9016" w:type="dxa"/>
            <w:gridSpan w:val="3"/>
          </w:tcPr>
          <w:p w14:paraId="68B14C1E" w14:textId="77777777" w:rsidR="00DA1EE8" w:rsidRDefault="00DA1EE8" w:rsidP="00DA1EE8">
            <w:pPr>
              <w:pStyle w:val="ListParagraph"/>
              <w:numPr>
                <w:ilvl w:val="0"/>
                <w:numId w:val="18"/>
              </w:numPr>
            </w:pPr>
            <w:r>
              <w:t>Categories of personal data records concerned? (e.g. personal, special, financial, criminal etc.)</w:t>
            </w:r>
          </w:p>
          <w:p w14:paraId="79FCC0DF" w14:textId="77777777" w:rsidR="00DA1EE8" w:rsidRDefault="00DA1EE8" w:rsidP="00DA1EE8"/>
          <w:p w14:paraId="4DB763BC" w14:textId="70801CFA" w:rsidR="00DA1EE8" w:rsidRDefault="00DA1EE8" w:rsidP="00DA1EE8"/>
        </w:tc>
      </w:tr>
      <w:tr w:rsidR="00DA1EE8" w14:paraId="3AF07975" w14:textId="77777777" w:rsidTr="0040687E">
        <w:tc>
          <w:tcPr>
            <w:tcW w:w="9016" w:type="dxa"/>
            <w:gridSpan w:val="3"/>
          </w:tcPr>
          <w:p w14:paraId="1E68C861" w14:textId="77777777" w:rsidR="00DA1EE8" w:rsidRDefault="00DA1EE8" w:rsidP="00DA1EE8">
            <w:pPr>
              <w:pStyle w:val="ListParagraph"/>
              <w:numPr>
                <w:ilvl w:val="0"/>
                <w:numId w:val="18"/>
              </w:numPr>
            </w:pPr>
            <w:r>
              <w:t>Consequences: describe the likely outcome of the breach (e.g. loss of control of personal data, identity theft, reputational damage, fraud etc)</w:t>
            </w:r>
          </w:p>
          <w:p w14:paraId="48A099A1" w14:textId="77777777" w:rsidR="00DA1EE8" w:rsidRDefault="00DA1EE8" w:rsidP="00DA1EE8"/>
          <w:p w14:paraId="35ADF8CA" w14:textId="77777777" w:rsidR="00DA1EE8" w:rsidRDefault="00DA1EE8" w:rsidP="00DA1EE8"/>
          <w:p w14:paraId="7AAAFE2C" w14:textId="77777777" w:rsidR="00DA1EE8" w:rsidRDefault="00DA1EE8" w:rsidP="00DA1EE8"/>
          <w:p w14:paraId="6ACB9AB3" w14:textId="77777777" w:rsidR="00DA1EE8" w:rsidRDefault="00DA1EE8" w:rsidP="00DA1EE8"/>
          <w:p w14:paraId="586BCEFC" w14:textId="0CE5E695" w:rsidR="00DA1EE8" w:rsidRDefault="00DA1EE8" w:rsidP="00DA1EE8"/>
        </w:tc>
      </w:tr>
      <w:tr w:rsidR="00DA1EE8" w14:paraId="6C144D28" w14:textId="77777777" w:rsidTr="0040687E">
        <w:tc>
          <w:tcPr>
            <w:tcW w:w="9016" w:type="dxa"/>
            <w:gridSpan w:val="3"/>
          </w:tcPr>
          <w:p w14:paraId="69CB4E54" w14:textId="77777777" w:rsidR="00DA1EE8" w:rsidRDefault="00DA1EE8" w:rsidP="00DA1EE8">
            <w:pPr>
              <w:pStyle w:val="ListParagraph"/>
              <w:numPr>
                <w:ilvl w:val="0"/>
                <w:numId w:val="18"/>
              </w:numPr>
            </w:pPr>
            <w:r>
              <w:t>Any actions taken to mitigate the effects of the breach: (e.g. request that documentation is returned, recall emails). Include the date of actions taken and by whom.</w:t>
            </w:r>
          </w:p>
          <w:p w14:paraId="1D8CB342" w14:textId="77777777" w:rsidR="00DA1EE8" w:rsidRDefault="00DA1EE8" w:rsidP="00DA1EE8"/>
          <w:p w14:paraId="6DEC5358" w14:textId="77777777" w:rsidR="00DA1EE8" w:rsidRDefault="00DA1EE8" w:rsidP="00DA1EE8"/>
          <w:p w14:paraId="09579E15" w14:textId="77777777" w:rsidR="00DA1EE8" w:rsidRDefault="00DA1EE8" w:rsidP="00DA1EE8"/>
          <w:p w14:paraId="32C4519C" w14:textId="77777777" w:rsidR="00DA1EE8" w:rsidRDefault="00DA1EE8" w:rsidP="00DA1EE8"/>
          <w:p w14:paraId="6D799349" w14:textId="015847BA" w:rsidR="00DA1EE8" w:rsidRDefault="00DA1EE8" w:rsidP="00DA1EE8"/>
        </w:tc>
      </w:tr>
      <w:tr w:rsidR="00DA1EE8" w14:paraId="2F9DAC53" w14:textId="77777777" w:rsidTr="0040687E">
        <w:tc>
          <w:tcPr>
            <w:tcW w:w="9016" w:type="dxa"/>
            <w:gridSpan w:val="3"/>
          </w:tcPr>
          <w:p w14:paraId="2B57727E" w14:textId="77777777" w:rsidR="00DA1EE8" w:rsidRDefault="00DA1EE8" w:rsidP="00DA1EE8">
            <w:pPr>
              <w:pStyle w:val="ListParagraph"/>
              <w:numPr>
                <w:ilvl w:val="0"/>
                <w:numId w:val="18"/>
              </w:numPr>
            </w:pPr>
            <w:r>
              <w:lastRenderedPageBreak/>
              <w:t>Was the affected individual(s) notified of the breach? (Note: Contact with the affected individual(s) should only be made if directed to do so by the DPO)</w:t>
            </w:r>
          </w:p>
          <w:p w14:paraId="6F4D3E9A" w14:textId="77777777" w:rsidR="00DA1EE8" w:rsidRDefault="00DA1EE8" w:rsidP="00DA1EE8"/>
          <w:p w14:paraId="10BCA1F3" w14:textId="349C67F7" w:rsidR="00DA1EE8" w:rsidRDefault="00DA1EE8" w:rsidP="00DA1EE8"/>
        </w:tc>
      </w:tr>
      <w:tr w:rsidR="00DA1EE8" w14:paraId="5514EB5B" w14:textId="77777777" w:rsidTr="0040687E">
        <w:tc>
          <w:tcPr>
            <w:tcW w:w="9016" w:type="dxa"/>
            <w:gridSpan w:val="3"/>
          </w:tcPr>
          <w:p w14:paraId="78980C99" w14:textId="77777777" w:rsidR="00DA1EE8" w:rsidRDefault="00DA1EE8" w:rsidP="00DA1EE8">
            <w:pPr>
              <w:pStyle w:val="ListParagraph"/>
              <w:numPr>
                <w:ilvl w:val="0"/>
                <w:numId w:val="18"/>
              </w:numPr>
            </w:pPr>
            <w:r w:rsidRPr="00DA1EE8">
              <w:t>Please describe the relevant technical / organisational measures that were in place prior to the breach</w:t>
            </w:r>
            <w:r>
              <w:t>.</w:t>
            </w:r>
          </w:p>
          <w:p w14:paraId="2B356729" w14:textId="77777777" w:rsidR="00DA1EE8" w:rsidRDefault="00DA1EE8" w:rsidP="00DA1EE8"/>
          <w:p w14:paraId="733DFFAD" w14:textId="77777777" w:rsidR="00DA1EE8" w:rsidRDefault="00DA1EE8" w:rsidP="00DA1EE8"/>
          <w:p w14:paraId="405F9F55" w14:textId="77777777" w:rsidR="00DA1EE8" w:rsidRDefault="00DA1EE8" w:rsidP="00DA1EE8"/>
          <w:p w14:paraId="054B4CB7" w14:textId="77777777" w:rsidR="00DA1EE8" w:rsidRDefault="00DA1EE8" w:rsidP="00DA1EE8"/>
          <w:p w14:paraId="7C6F4E1F" w14:textId="2F706123" w:rsidR="00DA1EE8" w:rsidRDefault="00DA1EE8" w:rsidP="00DA1EE8"/>
        </w:tc>
      </w:tr>
      <w:tr w:rsidR="00DA1EE8" w14:paraId="7259DF72" w14:textId="77777777" w:rsidTr="0040687E">
        <w:tc>
          <w:tcPr>
            <w:tcW w:w="9016" w:type="dxa"/>
            <w:gridSpan w:val="3"/>
          </w:tcPr>
          <w:p w14:paraId="309110A1" w14:textId="77777777" w:rsidR="00DA1EE8" w:rsidRDefault="00DA1EE8" w:rsidP="00DA1EE8">
            <w:pPr>
              <w:pStyle w:val="ListParagraph"/>
              <w:numPr>
                <w:ilvl w:val="0"/>
                <w:numId w:val="18"/>
              </w:numPr>
            </w:pPr>
            <w:r>
              <w:t xml:space="preserve">What </w:t>
            </w:r>
            <w:r w:rsidRPr="00DA1EE8">
              <w:t>measures have you taken / do you plan to take to (a) address the breach or (b) to mitigate the adverse effects</w:t>
            </w:r>
            <w:r>
              <w:t>.</w:t>
            </w:r>
          </w:p>
          <w:p w14:paraId="46649CE2" w14:textId="77777777" w:rsidR="00DA1EE8" w:rsidRDefault="00DA1EE8" w:rsidP="00DA1EE8"/>
          <w:p w14:paraId="5BFF14E4" w14:textId="77777777" w:rsidR="00DA1EE8" w:rsidRDefault="00DA1EE8" w:rsidP="00DA1EE8"/>
          <w:p w14:paraId="7247727A" w14:textId="77777777" w:rsidR="00DA1EE8" w:rsidRDefault="00DA1EE8" w:rsidP="00DA1EE8"/>
          <w:p w14:paraId="1D997CA9" w14:textId="77777777" w:rsidR="00DA1EE8" w:rsidRDefault="00DA1EE8" w:rsidP="00DA1EE8"/>
          <w:p w14:paraId="62A1C044" w14:textId="39FF98E6" w:rsidR="00DA1EE8" w:rsidRPr="00DA1EE8" w:rsidRDefault="00DA1EE8" w:rsidP="00DA1EE8"/>
        </w:tc>
      </w:tr>
      <w:tr w:rsidR="00DA1EE8" w14:paraId="2715901B" w14:textId="77777777" w:rsidTr="0040687E">
        <w:tc>
          <w:tcPr>
            <w:tcW w:w="9016" w:type="dxa"/>
            <w:gridSpan w:val="3"/>
          </w:tcPr>
          <w:p w14:paraId="013C3136" w14:textId="77777777" w:rsidR="00DA1EE8" w:rsidRDefault="00DA1EE8" w:rsidP="00DA1EE8">
            <w:pPr>
              <w:pStyle w:val="ListParagraph"/>
              <w:numPr>
                <w:ilvl w:val="0"/>
                <w:numId w:val="18"/>
              </w:numPr>
            </w:pPr>
            <w:r>
              <w:t xml:space="preserve">Are </w:t>
            </w:r>
            <w:r w:rsidRPr="00DA1EE8">
              <w:t>the mitigating measures fully implemented</w:t>
            </w:r>
            <w:r>
              <w:t>?</w:t>
            </w:r>
          </w:p>
          <w:p w14:paraId="546C0E2D" w14:textId="77777777" w:rsidR="00DA1EE8" w:rsidRDefault="00DA1EE8" w:rsidP="00DA1EE8"/>
          <w:p w14:paraId="2E69ACC3" w14:textId="4F7B9E13" w:rsidR="00DA1EE8" w:rsidRDefault="00DA1EE8" w:rsidP="00DA1EE8"/>
        </w:tc>
      </w:tr>
      <w:tr w:rsidR="00DA1EE8" w14:paraId="6B2FFAB8" w14:textId="77777777" w:rsidTr="0040687E">
        <w:tc>
          <w:tcPr>
            <w:tcW w:w="9016" w:type="dxa"/>
            <w:gridSpan w:val="3"/>
          </w:tcPr>
          <w:p w14:paraId="08D24C2C" w14:textId="77777777" w:rsidR="00DA1EE8" w:rsidRDefault="00DA1EE8" w:rsidP="00DA1EE8">
            <w:pPr>
              <w:pStyle w:val="ListParagraph"/>
              <w:numPr>
                <w:ilvl w:val="0"/>
                <w:numId w:val="18"/>
              </w:numPr>
            </w:pPr>
            <w:r>
              <w:t xml:space="preserve">Please </w:t>
            </w:r>
            <w:r w:rsidRPr="00DA1EE8">
              <w:t>provide further detail in the event mitigating actions have not be fully implemented</w:t>
            </w:r>
            <w:r>
              <w:t>.</w:t>
            </w:r>
          </w:p>
          <w:p w14:paraId="53CF76B1" w14:textId="77777777" w:rsidR="00DA1EE8" w:rsidRDefault="00DA1EE8" w:rsidP="00DA1EE8"/>
          <w:p w14:paraId="539BD17F" w14:textId="77777777" w:rsidR="00DA1EE8" w:rsidRDefault="00DA1EE8" w:rsidP="00DA1EE8"/>
          <w:p w14:paraId="5282D3F1" w14:textId="77777777" w:rsidR="00DA1EE8" w:rsidRDefault="00DA1EE8" w:rsidP="00DA1EE8"/>
          <w:p w14:paraId="0FC5A932" w14:textId="77777777" w:rsidR="00DA1EE8" w:rsidRDefault="00DA1EE8" w:rsidP="00DA1EE8"/>
          <w:p w14:paraId="5BF1ED78" w14:textId="0009B732" w:rsidR="00DA1EE8" w:rsidRDefault="00DA1EE8" w:rsidP="00DA1EE8"/>
        </w:tc>
      </w:tr>
      <w:tr w:rsidR="00DA1EE8" w14:paraId="796B31E2" w14:textId="77777777" w:rsidTr="0040687E">
        <w:tc>
          <w:tcPr>
            <w:tcW w:w="9016" w:type="dxa"/>
            <w:gridSpan w:val="3"/>
          </w:tcPr>
          <w:p w14:paraId="481E501F" w14:textId="3374FE82" w:rsidR="00DA1EE8" w:rsidRDefault="00DA1EE8" w:rsidP="00DA1EE8">
            <w:pPr>
              <w:pStyle w:val="ListParagraph"/>
              <w:numPr>
                <w:ilvl w:val="0"/>
                <w:numId w:val="18"/>
              </w:numPr>
            </w:pPr>
            <w:r>
              <w:t>Have you secured / retrieved the breached personal data?</w:t>
            </w:r>
          </w:p>
          <w:p w14:paraId="11A6C586" w14:textId="77777777" w:rsidR="00DA1EE8" w:rsidRDefault="00DA1EE8" w:rsidP="00DA1EE8"/>
          <w:p w14:paraId="5A333453" w14:textId="3E6DB432" w:rsidR="00DA1EE8" w:rsidRDefault="00DA1EE8" w:rsidP="00DA1EE8"/>
        </w:tc>
      </w:tr>
      <w:tr w:rsidR="00DA1EE8" w14:paraId="14FE7960" w14:textId="77777777" w:rsidTr="0040687E">
        <w:tc>
          <w:tcPr>
            <w:tcW w:w="9016" w:type="dxa"/>
            <w:gridSpan w:val="3"/>
          </w:tcPr>
          <w:p w14:paraId="7E4ED5A5" w14:textId="4EBA87FD" w:rsidR="00DA1EE8" w:rsidRDefault="00DA1EE8" w:rsidP="00DA1EE8">
            <w:pPr>
              <w:pStyle w:val="ListParagraph"/>
              <w:numPr>
                <w:ilvl w:val="0"/>
                <w:numId w:val="18"/>
              </w:numPr>
            </w:pPr>
            <w:r>
              <w:t>In the</w:t>
            </w:r>
            <w:r w:rsidRPr="00DA1EE8">
              <w:t xml:space="preserve"> event you have not secured / retrieved the breached personal data, please fully outline why not. In the event this breach involved an unauthorised disclosure, please confirm you have retrieved the data and/or received confirmation of its destruction</w:t>
            </w:r>
            <w:r>
              <w:t>.</w:t>
            </w:r>
          </w:p>
          <w:p w14:paraId="72CC59F1" w14:textId="4C803DC5" w:rsidR="00DA1EE8" w:rsidRDefault="00DA1EE8" w:rsidP="00DA1EE8"/>
          <w:p w14:paraId="6ECE966A" w14:textId="77777777" w:rsidR="00DA1EE8" w:rsidRDefault="00DA1EE8" w:rsidP="00DA1EE8"/>
          <w:p w14:paraId="46DED413" w14:textId="77777777" w:rsidR="00DA1EE8" w:rsidRDefault="00DA1EE8" w:rsidP="00DA1EE8"/>
          <w:p w14:paraId="175FAD18" w14:textId="77777777" w:rsidR="00DA1EE8" w:rsidRDefault="00DA1EE8" w:rsidP="00DA1EE8"/>
          <w:p w14:paraId="49386EC6" w14:textId="6D7AB431" w:rsidR="00DA1EE8" w:rsidRDefault="00DA1EE8" w:rsidP="00DA1EE8"/>
        </w:tc>
      </w:tr>
      <w:tr w:rsidR="00DA1EE8" w14:paraId="11409B6C" w14:textId="77777777" w:rsidTr="0040687E">
        <w:tc>
          <w:tcPr>
            <w:tcW w:w="9016" w:type="dxa"/>
            <w:gridSpan w:val="3"/>
          </w:tcPr>
          <w:p w14:paraId="4BA98BBE" w14:textId="034A614D" w:rsidR="00DA1EE8" w:rsidRDefault="00DA1EE8" w:rsidP="00DA1EE8">
            <w:pPr>
              <w:pStyle w:val="ListParagraph"/>
              <w:numPr>
                <w:ilvl w:val="0"/>
                <w:numId w:val="18"/>
              </w:numPr>
            </w:pPr>
            <w:r>
              <w:t>What do you believe are the potential consequences of the breach for whose affected? (Please selected all that apply)</w:t>
            </w:r>
          </w:p>
          <w:p w14:paraId="35641308" w14:textId="77777777" w:rsidR="00A21CEF" w:rsidRPr="00A21CEF" w:rsidRDefault="000546A6" w:rsidP="00A21CEF">
            <w:sdt>
              <w:sdtPr>
                <w:id w:val="183095763"/>
                <w14:checkbox>
                  <w14:checked w14:val="0"/>
                  <w14:checkedState w14:val="2612" w14:font="MS Gothic"/>
                  <w14:uncheckedState w14:val="2610" w14:font="MS Gothic"/>
                </w14:checkbox>
              </w:sdtPr>
              <w:sdtEndPr/>
              <w:sdtContent>
                <w:r w:rsidR="00A21CEF" w:rsidRPr="00A21CEF">
                  <w:rPr>
                    <w:rFonts w:ascii="Segoe UI Symbol" w:hAnsi="Segoe UI Symbol" w:cs="Segoe UI Symbol"/>
                  </w:rPr>
                  <w:t>☐</w:t>
                </w:r>
              </w:sdtContent>
            </w:sdt>
            <w:r w:rsidR="00A21CEF" w:rsidRPr="00A21CEF">
              <w:t xml:space="preserve"> Loss of control of their personal data          </w:t>
            </w:r>
            <w:sdt>
              <w:sdtPr>
                <w:id w:val="2022515552"/>
                <w14:checkbox>
                  <w14:checked w14:val="0"/>
                  <w14:checkedState w14:val="2612" w14:font="MS Gothic"/>
                  <w14:uncheckedState w14:val="2610" w14:font="MS Gothic"/>
                </w14:checkbox>
              </w:sdtPr>
              <w:sdtEndPr/>
              <w:sdtContent>
                <w:r w:rsidR="00A21CEF" w:rsidRPr="00A21CEF">
                  <w:rPr>
                    <w:rFonts w:ascii="Segoe UI Symbol" w:hAnsi="Segoe UI Symbol" w:cs="Segoe UI Symbol"/>
                  </w:rPr>
                  <w:t>☐</w:t>
                </w:r>
              </w:sdtContent>
            </w:sdt>
            <w:r w:rsidR="00A21CEF" w:rsidRPr="00A21CEF">
              <w:t xml:space="preserve"> Identity Fraud                   </w:t>
            </w:r>
            <w:sdt>
              <w:sdtPr>
                <w:id w:val="1649482338"/>
                <w14:checkbox>
                  <w14:checked w14:val="0"/>
                  <w14:checkedState w14:val="2612" w14:font="MS Gothic"/>
                  <w14:uncheckedState w14:val="2610" w14:font="MS Gothic"/>
                </w14:checkbox>
              </w:sdtPr>
              <w:sdtEndPr/>
              <w:sdtContent>
                <w:r w:rsidR="00A21CEF" w:rsidRPr="00A21CEF">
                  <w:rPr>
                    <w:rFonts w:ascii="Segoe UI Symbol" w:hAnsi="Segoe UI Symbol" w:cs="Segoe UI Symbol"/>
                  </w:rPr>
                  <w:t>☐</w:t>
                </w:r>
              </w:sdtContent>
            </w:sdt>
            <w:r w:rsidR="00A21CEF" w:rsidRPr="00A21CEF">
              <w:t xml:space="preserve"> Discrimination</w:t>
            </w:r>
          </w:p>
          <w:p w14:paraId="35BACA87" w14:textId="551A789F" w:rsidR="00A21CEF" w:rsidRDefault="000546A6" w:rsidP="00A21CEF">
            <w:sdt>
              <w:sdtPr>
                <w:id w:val="-2049597600"/>
                <w14:checkbox>
                  <w14:checked w14:val="0"/>
                  <w14:checkedState w14:val="2612" w14:font="MS Gothic"/>
                  <w14:uncheckedState w14:val="2610" w14:font="MS Gothic"/>
                </w14:checkbox>
              </w:sdtPr>
              <w:sdtEndPr/>
              <w:sdtContent>
                <w:r w:rsidR="00A21CEF" w:rsidRPr="00A21CEF">
                  <w:rPr>
                    <w:rFonts w:ascii="Segoe UI Symbol" w:hAnsi="Segoe UI Symbol" w:cs="Segoe UI Symbol"/>
                  </w:rPr>
                  <w:t>☐</w:t>
                </w:r>
              </w:sdtContent>
            </w:sdt>
            <w:r w:rsidR="00A21CEF" w:rsidRPr="00A21CEF">
              <w:t xml:space="preserve"> Limitation of their rights                                   </w:t>
            </w:r>
            <w:sdt>
              <w:sdtPr>
                <w:id w:val="2002929737"/>
                <w14:checkbox>
                  <w14:checked w14:val="0"/>
                  <w14:checkedState w14:val="2612" w14:font="MS Gothic"/>
                  <w14:uncheckedState w14:val="2610" w14:font="MS Gothic"/>
                </w14:checkbox>
              </w:sdtPr>
              <w:sdtEndPr/>
              <w:sdtContent>
                <w:r w:rsidR="00A21CEF" w:rsidRPr="00A21CEF">
                  <w:rPr>
                    <w:rFonts w:ascii="Segoe UI Symbol" w:hAnsi="Segoe UI Symbol" w:cs="Segoe UI Symbol"/>
                  </w:rPr>
                  <w:t>☐</w:t>
                </w:r>
              </w:sdtContent>
            </w:sdt>
            <w:r w:rsidR="00A21CEF" w:rsidRPr="00A21CEF">
              <w:t xml:space="preserve"> Financial loss                    </w:t>
            </w:r>
            <w:sdt>
              <w:sdtPr>
                <w:id w:val="1908793042"/>
                <w14:checkbox>
                  <w14:checked w14:val="0"/>
                  <w14:checkedState w14:val="2612" w14:font="MS Gothic"/>
                  <w14:uncheckedState w14:val="2610" w14:font="MS Gothic"/>
                </w14:checkbox>
              </w:sdtPr>
              <w:sdtEndPr/>
              <w:sdtContent>
                <w:r w:rsidR="00A21CEF" w:rsidRPr="00A21CEF">
                  <w:rPr>
                    <w:rFonts w:ascii="Segoe UI Symbol" w:hAnsi="Segoe UI Symbol" w:cs="Segoe UI Symbol"/>
                  </w:rPr>
                  <w:t>☐</w:t>
                </w:r>
              </w:sdtContent>
            </w:sdt>
            <w:r w:rsidR="00A21CEF" w:rsidRPr="00A21CEF">
              <w:t xml:space="preserve"> Fraud</w:t>
            </w:r>
            <w:r w:rsidR="00662FE8">
              <w:t xml:space="preserve">                          </w:t>
            </w:r>
            <w:r w:rsidR="00A21CEF" w:rsidRPr="00A21CEF">
              <w:t xml:space="preserve"> </w:t>
            </w:r>
            <w:sdt>
              <w:sdtPr>
                <w:id w:val="-643276579"/>
                <w14:checkbox>
                  <w14:checked w14:val="0"/>
                  <w14:checkedState w14:val="2612" w14:font="MS Gothic"/>
                  <w14:uncheckedState w14:val="2610" w14:font="MS Gothic"/>
                </w14:checkbox>
              </w:sdtPr>
              <w:sdtEndPr/>
              <w:sdtContent>
                <w:r w:rsidR="00A21CEF" w:rsidRPr="00A21CEF">
                  <w:rPr>
                    <w:rFonts w:ascii="Segoe UI Symbol" w:hAnsi="Segoe UI Symbol" w:cs="Segoe UI Symbol"/>
                  </w:rPr>
                  <w:t>☐</w:t>
                </w:r>
              </w:sdtContent>
            </w:sdt>
            <w:r w:rsidR="00A21CEF" w:rsidRPr="00A21CEF">
              <w:t xml:space="preserve"> Unauthorised reversal of pseudonymisation                         </w:t>
            </w:r>
            <w:sdt>
              <w:sdtPr>
                <w:id w:val="-1951010536"/>
                <w14:checkbox>
                  <w14:checked w14:val="0"/>
                  <w14:checkedState w14:val="2612" w14:font="MS Gothic"/>
                  <w14:uncheckedState w14:val="2610" w14:font="MS Gothic"/>
                </w14:checkbox>
              </w:sdtPr>
              <w:sdtEndPr/>
              <w:sdtContent>
                <w:r w:rsidR="00A21CEF" w:rsidRPr="00A21CEF">
                  <w:rPr>
                    <w:rFonts w:ascii="Segoe UI Symbol" w:hAnsi="Segoe UI Symbol" w:cs="Segoe UI Symbol"/>
                  </w:rPr>
                  <w:t>☐</w:t>
                </w:r>
              </w:sdtContent>
            </w:sdt>
            <w:r w:rsidR="00A21CEF" w:rsidRPr="00A21CEF">
              <w:t xml:space="preserve"> Damage to reputation </w:t>
            </w:r>
            <w:r w:rsidR="00662FE8">
              <w:t xml:space="preserve">                   </w:t>
            </w:r>
            <w:r w:rsidR="00A21CEF" w:rsidRPr="00A21CEF">
              <w:t xml:space="preserve"> </w:t>
            </w:r>
            <w:sdt>
              <w:sdtPr>
                <w:id w:val="1549417122"/>
                <w14:checkbox>
                  <w14:checked w14:val="0"/>
                  <w14:checkedState w14:val="2612" w14:font="MS Gothic"/>
                  <w14:uncheckedState w14:val="2610" w14:font="MS Gothic"/>
                </w14:checkbox>
              </w:sdtPr>
              <w:sdtEndPr/>
              <w:sdtContent>
                <w:r w:rsidR="00A21CEF" w:rsidRPr="00A21CEF">
                  <w:rPr>
                    <w:rFonts w:ascii="Segoe UI Symbol" w:hAnsi="Segoe UI Symbol" w:cs="Segoe UI Symbol"/>
                  </w:rPr>
                  <w:t>☐</w:t>
                </w:r>
              </w:sdtContent>
            </w:sdt>
            <w:r w:rsidR="00A21CEF" w:rsidRPr="00A21CEF">
              <w:t xml:space="preserve"> Loss of confidentiality of personal data protected by professional secrecy</w:t>
            </w:r>
          </w:p>
          <w:p w14:paraId="3396E6D0" w14:textId="189CB6A2" w:rsidR="00A21CEF" w:rsidRPr="00A21CEF" w:rsidRDefault="000546A6" w:rsidP="00A21CEF">
            <w:sdt>
              <w:sdtPr>
                <w:id w:val="-628633676"/>
                <w14:checkbox>
                  <w14:checked w14:val="0"/>
                  <w14:checkedState w14:val="2612" w14:font="MS Gothic"/>
                  <w14:uncheckedState w14:val="2610" w14:font="MS Gothic"/>
                </w14:checkbox>
              </w:sdtPr>
              <w:sdtEndPr/>
              <w:sdtContent>
                <w:r w:rsidR="00A21CEF" w:rsidRPr="00A21CEF">
                  <w:rPr>
                    <w:rFonts w:ascii="Segoe UI Symbol" w:hAnsi="Segoe UI Symbol" w:cs="Segoe UI Symbol"/>
                  </w:rPr>
                  <w:t>☐</w:t>
                </w:r>
              </w:sdtContent>
            </w:sdt>
            <w:r w:rsidR="00A21CEF" w:rsidRPr="00A21CEF">
              <w:t xml:space="preserve"> Other (please specify):</w:t>
            </w:r>
          </w:p>
          <w:p w14:paraId="2BB9C829" w14:textId="05849DE2" w:rsidR="00DA1EE8" w:rsidRDefault="00DA1EE8" w:rsidP="00DA1EE8"/>
        </w:tc>
      </w:tr>
      <w:tr w:rsidR="00DA1EE8" w14:paraId="1C36D858" w14:textId="77777777" w:rsidTr="0040687E">
        <w:tc>
          <w:tcPr>
            <w:tcW w:w="9016" w:type="dxa"/>
            <w:gridSpan w:val="3"/>
          </w:tcPr>
          <w:p w14:paraId="7F523E8E" w14:textId="2CAC9A6E" w:rsidR="00DA1EE8" w:rsidRDefault="00DA1EE8" w:rsidP="00DA1EE8">
            <w:pPr>
              <w:pStyle w:val="ListParagraph"/>
              <w:numPr>
                <w:ilvl w:val="0"/>
                <w:numId w:val="18"/>
              </w:numPr>
            </w:pPr>
            <w:r>
              <w:lastRenderedPageBreak/>
              <w:t>Has an assessment of the breach been completed?</w:t>
            </w:r>
          </w:p>
          <w:p w14:paraId="305F3771" w14:textId="77777777" w:rsidR="00DA1EE8" w:rsidRDefault="00DA1EE8" w:rsidP="00DA1EE8"/>
          <w:p w14:paraId="631448B9" w14:textId="2A3AE490" w:rsidR="00DA1EE8" w:rsidRDefault="00DA1EE8" w:rsidP="00DA1EE8"/>
        </w:tc>
      </w:tr>
      <w:tr w:rsidR="00DA1EE8" w14:paraId="7965BDD8" w14:textId="77777777" w:rsidTr="0040687E">
        <w:tc>
          <w:tcPr>
            <w:tcW w:w="9016" w:type="dxa"/>
            <w:gridSpan w:val="3"/>
          </w:tcPr>
          <w:p w14:paraId="664C5DA4" w14:textId="3AC73D12" w:rsidR="00DA1EE8" w:rsidRDefault="00DA1EE8" w:rsidP="00DA1EE8">
            <w:pPr>
              <w:pStyle w:val="ListParagraph"/>
              <w:numPr>
                <w:ilvl w:val="0"/>
                <w:numId w:val="18"/>
              </w:numPr>
            </w:pPr>
            <w:r>
              <w:t xml:space="preserve">Does the </w:t>
            </w:r>
            <w:r w:rsidR="00C153FA">
              <w:t>Data Protection Commission need to be notified? (If yes, include references, dates etc.)</w:t>
            </w:r>
          </w:p>
          <w:p w14:paraId="09407709" w14:textId="77777777" w:rsidR="00C153FA" w:rsidRDefault="00C153FA" w:rsidP="00C153FA"/>
          <w:p w14:paraId="32C2E206" w14:textId="09234E1E" w:rsidR="00C153FA" w:rsidRDefault="00C153FA" w:rsidP="00C153FA"/>
        </w:tc>
      </w:tr>
      <w:tr w:rsidR="00C153FA" w14:paraId="62F9BBBD" w14:textId="77777777" w:rsidTr="0040687E">
        <w:tc>
          <w:tcPr>
            <w:tcW w:w="9016" w:type="dxa"/>
            <w:gridSpan w:val="3"/>
          </w:tcPr>
          <w:p w14:paraId="3316C961" w14:textId="55D30704" w:rsidR="00C153FA" w:rsidRDefault="00C153FA" w:rsidP="00C153FA">
            <w:r>
              <w:t xml:space="preserve">Signature by DPO </w:t>
            </w:r>
            <w:r w:rsidR="006B4851">
              <w:t>function:                                   Date:</w:t>
            </w:r>
          </w:p>
          <w:p w14:paraId="6B4295D5" w14:textId="77777777" w:rsidR="006B4851" w:rsidRDefault="006B4851" w:rsidP="00C153FA"/>
          <w:p w14:paraId="5EFC2DFE" w14:textId="5BDC9ADB" w:rsidR="006B4851" w:rsidRDefault="006B4851" w:rsidP="00C153FA">
            <w:r>
              <w:t>______________________                                   ____________________</w:t>
            </w:r>
          </w:p>
          <w:p w14:paraId="00F570EC" w14:textId="65D3B02E" w:rsidR="006B4851" w:rsidRDefault="006B4851" w:rsidP="00C153FA"/>
        </w:tc>
      </w:tr>
    </w:tbl>
    <w:p w14:paraId="2276BD75" w14:textId="229E7402" w:rsidR="00196231" w:rsidRPr="00D956CE" w:rsidRDefault="00196231" w:rsidP="00C73E20"/>
    <w:sectPr w:rsidR="00196231" w:rsidRPr="00D956CE" w:rsidSect="006218E6">
      <w:headerReference w:type="default" r:id="rId12"/>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890C4" w14:textId="77777777" w:rsidR="00A21CEF" w:rsidRDefault="00A21CEF" w:rsidP="00A031E4">
      <w:pPr>
        <w:spacing w:after="0" w:line="240" w:lineRule="auto"/>
      </w:pPr>
      <w:r>
        <w:separator/>
      </w:r>
    </w:p>
  </w:endnote>
  <w:endnote w:type="continuationSeparator" w:id="0">
    <w:p w14:paraId="70F194C2" w14:textId="77777777" w:rsidR="00A21CEF" w:rsidRDefault="00A21CEF" w:rsidP="00A03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w:eastAsia="Calibri" w:hAnsi="Calibri" w:cs="Times New Roman"/>
      </w:rPr>
      <w:id w:val="-1120688202"/>
      <w:docPartObj>
        <w:docPartGallery w:val="Page Numbers (Bottom of Page)"/>
        <w:docPartUnique/>
      </w:docPartObj>
    </w:sdtPr>
    <w:sdtEndPr>
      <w:rPr>
        <w:noProof/>
      </w:rPr>
    </w:sdtEndPr>
    <w:sdtContent>
      <w:p w14:paraId="1CCB2698" w14:textId="3BA647E3" w:rsidR="00A21CEF" w:rsidRPr="00AC6B11" w:rsidRDefault="00A21CEF" w:rsidP="00AC6B11">
        <w:pPr>
          <w:tabs>
            <w:tab w:val="center" w:pos="4513"/>
            <w:tab w:val="right" w:pos="9026"/>
          </w:tabs>
          <w:spacing w:after="200" w:line="276" w:lineRule="auto"/>
          <w:jc w:val="right"/>
          <w:rPr>
            <w:noProof/>
            <w:lang w:val="en-US"/>
          </w:rPr>
        </w:pPr>
        <w:r w:rsidRPr="006218E6">
          <w:rPr>
            <w:rFonts w:ascii="Calibri" w:eastAsia="Calibri" w:hAnsi="Calibri" w:cs="Times New Roman"/>
          </w:rPr>
          <w:fldChar w:fldCharType="begin"/>
        </w:r>
        <w:r w:rsidRPr="006218E6">
          <w:rPr>
            <w:rFonts w:ascii="Calibri" w:eastAsia="Calibri" w:hAnsi="Calibri" w:cs="Times New Roman"/>
          </w:rPr>
          <w:instrText xml:space="preserve"> PAGE   \* MERGEFORMAT </w:instrText>
        </w:r>
        <w:r w:rsidRPr="006218E6">
          <w:rPr>
            <w:rFonts w:ascii="Calibri" w:eastAsia="Calibri" w:hAnsi="Calibri" w:cs="Times New Roman"/>
          </w:rPr>
          <w:fldChar w:fldCharType="separate"/>
        </w:r>
        <w:r w:rsidRPr="006218E6">
          <w:rPr>
            <w:rFonts w:ascii="Calibri" w:eastAsia="Calibri" w:hAnsi="Calibri" w:cs="Times New Roman"/>
          </w:rPr>
          <w:t>- 2 -</w:t>
        </w:r>
        <w:r w:rsidRPr="006218E6">
          <w:rPr>
            <w:rFonts w:ascii="Calibri" w:eastAsia="Calibri" w:hAnsi="Calibri"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DD44A" w14:textId="77777777" w:rsidR="00A21CEF" w:rsidRDefault="00A21CEF" w:rsidP="00A031E4">
      <w:pPr>
        <w:spacing w:after="0" w:line="240" w:lineRule="auto"/>
      </w:pPr>
      <w:r>
        <w:separator/>
      </w:r>
    </w:p>
  </w:footnote>
  <w:footnote w:type="continuationSeparator" w:id="0">
    <w:p w14:paraId="4A033499" w14:textId="77777777" w:rsidR="00A21CEF" w:rsidRDefault="00A21CEF" w:rsidP="00A03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DDE25" w14:textId="77777777" w:rsidR="00A21CEF" w:rsidRPr="006218E6" w:rsidRDefault="00A21CEF" w:rsidP="006218E6">
    <w:pPr>
      <w:tabs>
        <w:tab w:val="center" w:pos="993"/>
        <w:tab w:val="right" w:pos="9026"/>
      </w:tabs>
      <w:spacing w:after="200" w:line="276" w:lineRule="auto"/>
      <w:jc w:val="right"/>
      <w:rPr>
        <w:rFonts w:ascii="Times New Roman" w:eastAsia="Calibri" w:hAnsi="Times New Roman" w:cs="Times New Roman"/>
        <w:b/>
        <w:color w:val="595959"/>
        <w:sz w:val="20"/>
        <w:szCs w:val="20"/>
      </w:rPr>
    </w:pPr>
    <w:r w:rsidRPr="006218E6">
      <w:rPr>
        <w:rFonts w:ascii="Calibri" w:eastAsia="Calibri" w:hAnsi="Calibri" w:cs="Times New Roman"/>
        <w:noProof/>
        <w:sz w:val="20"/>
        <w:highlight w:val="yellow"/>
        <w:lang w:eastAsia="en-IE"/>
      </w:rPr>
      <mc:AlternateContent>
        <mc:Choice Requires="wps">
          <w:drawing>
            <wp:anchor distT="0" distB="0" distL="114300" distR="114300" simplePos="0" relativeHeight="251659264" behindDoc="0" locked="0" layoutInCell="1" allowOverlap="1" wp14:anchorId="49C03B62" wp14:editId="6EB307E0">
              <wp:simplePos x="0" y="0"/>
              <wp:positionH relativeFrom="column">
                <wp:posOffset>-74428</wp:posOffset>
              </wp:positionH>
              <wp:positionV relativeFrom="paragraph">
                <wp:posOffset>369127</wp:posOffset>
              </wp:positionV>
              <wp:extent cx="6081823" cy="0"/>
              <wp:effectExtent l="0" t="19050" r="3365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1823" cy="0"/>
                      </a:xfrm>
                      <a:prstGeom prst="line">
                        <a:avLst/>
                      </a:prstGeom>
                      <a:noFill/>
                      <a:ln w="28575" algn="ctr">
                        <a:solidFill>
                          <a:srgbClr val="393737"/>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E3E9C"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29.05pt" to="473.0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" strokecolor="#393737" strokeweight="2.25pt">
              <v:stroke joinstyle="miter"/>
            </v:line>
          </w:pict>
        </mc:Fallback>
      </mc:AlternateContent>
    </w:r>
    <w:r w:rsidRPr="006218E6">
      <w:rPr>
        <w:rFonts w:ascii="Calibri" w:eastAsia="Calibri" w:hAnsi="Calibri" w:cs="Times New Roman"/>
        <w:b/>
        <w:color w:val="595959"/>
        <w:sz w:val="24"/>
        <w:szCs w:val="48"/>
      </w:rPr>
      <w:t>Data Protection Policy</w:t>
    </w:r>
  </w:p>
  <w:p w14:paraId="26FFB87E" w14:textId="77777777" w:rsidR="00A21CEF" w:rsidRDefault="00A21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6617"/>
    <w:multiLevelType w:val="hybridMultilevel"/>
    <w:tmpl w:val="A260E1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2CD78C5"/>
    <w:multiLevelType w:val="multilevel"/>
    <w:tmpl w:val="559A6C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21007F"/>
    <w:multiLevelType w:val="hybridMultilevel"/>
    <w:tmpl w:val="6A5E2C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E6709FD"/>
    <w:multiLevelType w:val="hybridMultilevel"/>
    <w:tmpl w:val="B0E0FD3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1FE12518"/>
    <w:multiLevelType w:val="hybridMultilevel"/>
    <w:tmpl w:val="8A16DAA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5" w15:restartNumberingAfterBreak="0">
    <w:nsid w:val="219D375B"/>
    <w:multiLevelType w:val="hybridMultilevel"/>
    <w:tmpl w:val="D9D2D3D0"/>
    <w:lvl w:ilvl="0" w:tplc="18090001">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6" w15:restartNumberingAfterBreak="0">
    <w:nsid w:val="27535CAE"/>
    <w:multiLevelType w:val="hybridMultilevel"/>
    <w:tmpl w:val="B4C68C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4565E9"/>
    <w:multiLevelType w:val="hybridMultilevel"/>
    <w:tmpl w:val="BEB843A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332A14E6"/>
    <w:multiLevelType w:val="hybridMultilevel"/>
    <w:tmpl w:val="D79AD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9EA1429"/>
    <w:multiLevelType w:val="hybridMultilevel"/>
    <w:tmpl w:val="236437F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0" w15:restartNumberingAfterBreak="0">
    <w:nsid w:val="3C9C7BDD"/>
    <w:multiLevelType w:val="hybridMultilevel"/>
    <w:tmpl w:val="36E666B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41546C5F"/>
    <w:multiLevelType w:val="multilevel"/>
    <w:tmpl w:val="39F0393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D417593"/>
    <w:multiLevelType w:val="hybridMultilevel"/>
    <w:tmpl w:val="C6CE5B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C4339CA"/>
    <w:multiLevelType w:val="hybridMultilevel"/>
    <w:tmpl w:val="8122990C"/>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4" w15:restartNumberingAfterBreak="0">
    <w:nsid w:val="60C36F51"/>
    <w:multiLevelType w:val="multilevel"/>
    <w:tmpl w:val="559A6C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1931087"/>
    <w:multiLevelType w:val="hybridMultilevel"/>
    <w:tmpl w:val="3F086C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67D059A"/>
    <w:multiLevelType w:val="multilevel"/>
    <w:tmpl w:val="1F78B9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CEF5511"/>
    <w:multiLevelType w:val="hybridMultilevel"/>
    <w:tmpl w:val="579EC91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11"/>
  </w:num>
  <w:num w:numId="2">
    <w:abstractNumId w:val="8"/>
  </w:num>
  <w:num w:numId="3">
    <w:abstractNumId w:val="6"/>
  </w:num>
  <w:num w:numId="4">
    <w:abstractNumId w:val="1"/>
  </w:num>
  <w:num w:numId="5">
    <w:abstractNumId w:val="16"/>
  </w:num>
  <w:num w:numId="6">
    <w:abstractNumId w:val="3"/>
  </w:num>
  <w:num w:numId="7">
    <w:abstractNumId w:val="10"/>
  </w:num>
  <w:num w:numId="8">
    <w:abstractNumId w:val="7"/>
  </w:num>
  <w:num w:numId="9">
    <w:abstractNumId w:val="14"/>
  </w:num>
  <w:num w:numId="10">
    <w:abstractNumId w:val="0"/>
  </w:num>
  <w:num w:numId="11">
    <w:abstractNumId w:val="5"/>
  </w:num>
  <w:num w:numId="12">
    <w:abstractNumId w:val="17"/>
  </w:num>
  <w:num w:numId="13">
    <w:abstractNumId w:val="9"/>
  </w:num>
  <w:num w:numId="14">
    <w:abstractNumId w:val="13"/>
  </w:num>
  <w:num w:numId="15">
    <w:abstractNumId w:val="4"/>
  </w:num>
  <w:num w:numId="16">
    <w:abstractNumId w:val="12"/>
  </w:num>
  <w:num w:numId="17">
    <w:abstractNumId w:val="2"/>
  </w:num>
  <w:num w:numId="1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594"/>
    <w:rsid w:val="00021A9D"/>
    <w:rsid w:val="000360DF"/>
    <w:rsid w:val="000546A6"/>
    <w:rsid w:val="000847B0"/>
    <w:rsid w:val="00102639"/>
    <w:rsid w:val="00114AD8"/>
    <w:rsid w:val="001547CF"/>
    <w:rsid w:val="00196231"/>
    <w:rsid w:val="001A56EC"/>
    <w:rsid w:val="001B75DC"/>
    <w:rsid w:val="001F50B5"/>
    <w:rsid w:val="0020077B"/>
    <w:rsid w:val="002100DC"/>
    <w:rsid w:val="00246F74"/>
    <w:rsid w:val="00275F36"/>
    <w:rsid w:val="002A41D6"/>
    <w:rsid w:val="002C12BA"/>
    <w:rsid w:val="002F600C"/>
    <w:rsid w:val="0034247B"/>
    <w:rsid w:val="00354646"/>
    <w:rsid w:val="0037068B"/>
    <w:rsid w:val="003961A4"/>
    <w:rsid w:val="003B36FF"/>
    <w:rsid w:val="003E7C5D"/>
    <w:rsid w:val="004004E0"/>
    <w:rsid w:val="0040687E"/>
    <w:rsid w:val="0041312B"/>
    <w:rsid w:val="004906C8"/>
    <w:rsid w:val="00494451"/>
    <w:rsid w:val="004B31D7"/>
    <w:rsid w:val="004C618D"/>
    <w:rsid w:val="004D421B"/>
    <w:rsid w:val="004F16AA"/>
    <w:rsid w:val="005331DB"/>
    <w:rsid w:val="005C68BF"/>
    <w:rsid w:val="005E2301"/>
    <w:rsid w:val="0061331B"/>
    <w:rsid w:val="006218E6"/>
    <w:rsid w:val="00631D8A"/>
    <w:rsid w:val="00662B20"/>
    <w:rsid w:val="00662FE8"/>
    <w:rsid w:val="00690576"/>
    <w:rsid w:val="006A2594"/>
    <w:rsid w:val="006B4851"/>
    <w:rsid w:val="006D729F"/>
    <w:rsid w:val="006E49F8"/>
    <w:rsid w:val="006F66DB"/>
    <w:rsid w:val="0071672A"/>
    <w:rsid w:val="00721F4D"/>
    <w:rsid w:val="00736374"/>
    <w:rsid w:val="0074716E"/>
    <w:rsid w:val="007755C9"/>
    <w:rsid w:val="0077752C"/>
    <w:rsid w:val="0078098E"/>
    <w:rsid w:val="00783147"/>
    <w:rsid w:val="00783D26"/>
    <w:rsid w:val="007A2E93"/>
    <w:rsid w:val="007B7924"/>
    <w:rsid w:val="007C7751"/>
    <w:rsid w:val="00836417"/>
    <w:rsid w:val="00847895"/>
    <w:rsid w:val="0088779F"/>
    <w:rsid w:val="00893D41"/>
    <w:rsid w:val="00895791"/>
    <w:rsid w:val="008B36B3"/>
    <w:rsid w:val="008D440E"/>
    <w:rsid w:val="008E719D"/>
    <w:rsid w:val="00920F69"/>
    <w:rsid w:val="00923B69"/>
    <w:rsid w:val="00933835"/>
    <w:rsid w:val="00984C1F"/>
    <w:rsid w:val="009B6257"/>
    <w:rsid w:val="009B771F"/>
    <w:rsid w:val="009E12BA"/>
    <w:rsid w:val="00A031E4"/>
    <w:rsid w:val="00A11E4A"/>
    <w:rsid w:val="00A21CEF"/>
    <w:rsid w:val="00A63F31"/>
    <w:rsid w:val="00A908F0"/>
    <w:rsid w:val="00AA0B61"/>
    <w:rsid w:val="00AC6B11"/>
    <w:rsid w:val="00AC716B"/>
    <w:rsid w:val="00AD1CA8"/>
    <w:rsid w:val="00AE2E77"/>
    <w:rsid w:val="00B06461"/>
    <w:rsid w:val="00B30B9B"/>
    <w:rsid w:val="00B66398"/>
    <w:rsid w:val="00B95F5C"/>
    <w:rsid w:val="00B96C93"/>
    <w:rsid w:val="00BA6E82"/>
    <w:rsid w:val="00BC0424"/>
    <w:rsid w:val="00C153FA"/>
    <w:rsid w:val="00C16C24"/>
    <w:rsid w:val="00C47F49"/>
    <w:rsid w:val="00C55246"/>
    <w:rsid w:val="00C73E20"/>
    <w:rsid w:val="00CB066F"/>
    <w:rsid w:val="00CC660E"/>
    <w:rsid w:val="00CC776E"/>
    <w:rsid w:val="00CD4F17"/>
    <w:rsid w:val="00D11AC8"/>
    <w:rsid w:val="00D628CF"/>
    <w:rsid w:val="00D64CAE"/>
    <w:rsid w:val="00D87413"/>
    <w:rsid w:val="00D956CE"/>
    <w:rsid w:val="00DA0B28"/>
    <w:rsid w:val="00DA1EE8"/>
    <w:rsid w:val="00DC5C70"/>
    <w:rsid w:val="00E422BD"/>
    <w:rsid w:val="00E4539E"/>
    <w:rsid w:val="00E61B0C"/>
    <w:rsid w:val="00E65FB6"/>
    <w:rsid w:val="00EF7266"/>
    <w:rsid w:val="00F26302"/>
    <w:rsid w:val="00F5011A"/>
    <w:rsid w:val="00F51EAB"/>
    <w:rsid w:val="00F615DE"/>
    <w:rsid w:val="00FA5AFC"/>
    <w:rsid w:val="00FB75EC"/>
    <w:rsid w:val="00FC4E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C5FCAE"/>
  <w15:chartTrackingRefBased/>
  <w15:docId w15:val="{D3FB10E1-7F75-4655-A942-1F82EA334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C70"/>
  </w:style>
  <w:style w:type="paragraph" w:styleId="Heading1">
    <w:name w:val="heading 1"/>
    <w:basedOn w:val="Normal"/>
    <w:next w:val="Normal"/>
    <w:link w:val="Heading1Char"/>
    <w:uiPriority w:val="9"/>
    <w:qFormat/>
    <w:rsid w:val="00783147"/>
    <w:pPr>
      <w:keepNext/>
      <w:keepLines/>
      <w:spacing w:before="240" w:after="0"/>
      <w:outlineLvl w:val="0"/>
    </w:pPr>
    <w:rPr>
      <w:rFonts w:eastAsiaTheme="majorEastAsia" w:cstheme="majorBidi"/>
      <w:b/>
      <w:color w:val="002060"/>
      <w:sz w:val="24"/>
      <w:szCs w:val="32"/>
    </w:rPr>
  </w:style>
  <w:style w:type="paragraph" w:styleId="Heading2">
    <w:name w:val="heading 2"/>
    <w:basedOn w:val="Normal"/>
    <w:next w:val="Normal"/>
    <w:link w:val="Heading2Char"/>
    <w:uiPriority w:val="9"/>
    <w:unhideWhenUsed/>
    <w:qFormat/>
    <w:rsid w:val="0088779F"/>
    <w:pPr>
      <w:keepNext/>
      <w:keepLines/>
      <w:spacing w:before="40" w:after="0"/>
      <w:outlineLvl w:val="1"/>
    </w:pPr>
    <w:rPr>
      <w:rFonts w:eastAsiaTheme="majorEastAsia" w:cstheme="majorBidi"/>
      <w:color w:val="00206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147"/>
    <w:rPr>
      <w:rFonts w:eastAsiaTheme="majorEastAsia" w:cstheme="majorBidi"/>
      <w:b/>
      <w:color w:val="002060"/>
      <w:sz w:val="24"/>
      <w:szCs w:val="32"/>
    </w:rPr>
  </w:style>
  <w:style w:type="paragraph" w:styleId="ListParagraph">
    <w:name w:val="List Paragraph"/>
    <w:basedOn w:val="Normal"/>
    <w:uiPriority w:val="34"/>
    <w:qFormat/>
    <w:rsid w:val="00D11AC8"/>
    <w:pPr>
      <w:ind w:left="720"/>
      <w:contextualSpacing/>
    </w:pPr>
  </w:style>
  <w:style w:type="character" w:styleId="CommentReference">
    <w:name w:val="annotation reference"/>
    <w:basedOn w:val="DefaultParagraphFont"/>
    <w:uiPriority w:val="99"/>
    <w:semiHidden/>
    <w:unhideWhenUsed/>
    <w:rsid w:val="001A56EC"/>
    <w:rPr>
      <w:sz w:val="16"/>
      <w:szCs w:val="16"/>
    </w:rPr>
  </w:style>
  <w:style w:type="paragraph" w:styleId="CommentText">
    <w:name w:val="annotation text"/>
    <w:basedOn w:val="Normal"/>
    <w:link w:val="CommentTextChar"/>
    <w:uiPriority w:val="99"/>
    <w:semiHidden/>
    <w:unhideWhenUsed/>
    <w:rsid w:val="001A56EC"/>
    <w:pPr>
      <w:spacing w:line="240" w:lineRule="auto"/>
    </w:pPr>
    <w:rPr>
      <w:sz w:val="20"/>
      <w:szCs w:val="20"/>
    </w:rPr>
  </w:style>
  <w:style w:type="character" w:customStyle="1" w:styleId="CommentTextChar">
    <w:name w:val="Comment Text Char"/>
    <w:basedOn w:val="DefaultParagraphFont"/>
    <w:link w:val="CommentText"/>
    <w:uiPriority w:val="99"/>
    <w:semiHidden/>
    <w:rsid w:val="001A56EC"/>
    <w:rPr>
      <w:sz w:val="20"/>
      <w:szCs w:val="20"/>
    </w:rPr>
  </w:style>
  <w:style w:type="paragraph" w:styleId="CommentSubject">
    <w:name w:val="annotation subject"/>
    <w:basedOn w:val="CommentText"/>
    <w:next w:val="CommentText"/>
    <w:link w:val="CommentSubjectChar"/>
    <w:uiPriority w:val="99"/>
    <w:semiHidden/>
    <w:unhideWhenUsed/>
    <w:rsid w:val="001A56EC"/>
    <w:rPr>
      <w:b/>
      <w:bCs/>
    </w:rPr>
  </w:style>
  <w:style w:type="character" w:customStyle="1" w:styleId="CommentSubjectChar">
    <w:name w:val="Comment Subject Char"/>
    <w:basedOn w:val="CommentTextChar"/>
    <w:link w:val="CommentSubject"/>
    <w:uiPriority w:val="99"/>
    <w:semiHidden/>
    <w:rsid w:val="001A56EC"/>
    <w:rPr>
      <w:b/>
      <w:bCs/>
      <w:sz w:val="20"/>
      <w:szCs w:val="20"/>
    </w:rPr>
  </w:style>
  <w:style w:type="paragraph" w:styleId="BalloonText">
    <w:name w:val="Balloon Text"/>
    <w:basedOn w:val="Normal"/>
    <w:link w:val="BalloonTextChar"/>
    <w:uiPriority w:val="99"/>
    <w:semiHidden/>
    <w:unhideWhenUsed/>
    <w:rsid w:val="001A5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6EC"/>
    <w:rPr>
      <w:rFonts w:ascii="Segoe UI" w:hAnsi="Segoe UI" w:cs="Segoe UI"/>
      <w:sz w:val="18"/>
      <w:szCs w:val="18"/>
    </w:rPr>
  </w:style>
  <w:style w:type="character" w:customStyle="1" w:styleId="Heading2Char">
    <w:name w:val="Heading 2 Char"/>
    <w:basedOn w:val="DefaultParagraphFont"/>
    <w:link w:val="Heading2"/>
    <w:uiPriority w:val="9"/>
    <w:rsid w:val="0088779F"/>
    <w:rPr>
      <w:rFonts w:eastAsiaTheme="majorEastAsia" w:cstheme="majorBidi"/>
      <w:color w:val="002060"/>
      <w:szCs w:val="26"/>
    </w:rPr>
  </w:style>
  <w:style w:type="character" w:styleId="Hyperlink">
    <w:name w:val="Hyperlink"/>
    <w:basedOn w:val="DefaultParagraphFont"/>
    <w:uiPriority w:val="99"/>
    <w:unhideWhenUsed/>
    <w:rsid w:val="008E719D"/>
    <w:rPr>
      <w:color w:val="0563C1" w:themeColor="hyperlink"/>
      <w:u w:val="single"/>
    </w:rPr>
  </w:style>
  <w:style w:type="character" w:styleId="UnresolvedMention">
    <w:name w:val="Unresolved Mention"/>
    <w:basedOn w:val="DefaultParagraphFont"/>
    <w:uiPriority w:val="99"/>
    <w:semiHidden/>
    <w:unhideWhenUsed/>
    <w:rsid w:val="008E719D"/>
    <w:rPr>
      <w:color w:val="605E5C"/>
      <w:shd w:val="clear" w:color="auto" w:fill="E1DFDD"/>
    </w:rPr>
  </w:style>
  <w:style w:type="paragraph" w:styleId="Header">
    <w:name w:val="header"/>
    <w:basedOn w:val="Normal"/>
    <w:link w:val="HeaderChar"/>
    <w:uiPriority w:val="99"/>
    <w:unhideWhenUsed/>
    <w:rsid w:val="00A03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1E4"/>
  </w:style>
  <w:style w:type="paragraph" w:styleId="Footer">
    <w:name w:val="footer"/>
    <w:basedOn w:val="Normal"/>
    <w:link w:val="FooterChar"/>
    <w:uiPriority w:val="99"/>
    <w:unhideWhenUsed/>
    <w:rsid w:val="00A03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1E4"/>
  </w:style>
  <w:style w:type="paragraph" w:styleId="TOCHeading">
    <w:name w:val="TOC Heading"/>
    <w:basedOn w:val="Heading1"/>
    <w:next w:val="Normal"/>
    <w:uiPriority w:val="39"/>
    <w:unhideWhenUsed/>
    <w:qFormat/>
    <w:rsid w:val="00A031E4"/>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A031E4"/>
    <w:pPr>
      <w:spacing w:after="100"/>
    </w:pPr>
  </w:style>
  <w:style w:type="paragraph" w:styleId="TOC2">
    <w:name w:val="toc 2"/>
    <w:basedOn w:val="Normal"/>
    <w:next w:val="Normal"/>
    <w:autoRedefine/>
    <w:uiPriority w:val="39"/>
    <w:unhideWhenUsed/>
    <w:rsid w:val="00A031E4"/>
    <w:pPr>
      <w:spacing w:after="100"/>
      <w:ind w:left="220"/>
    </w:pPr>
  </w:style>
  <w:style w:type="paragraph" w:styleId="NoSpacing">
    <w:name w:val="No Spacing"/>
    <w:link w:val="NoSpacingChar"/>
    <w:uiPriority w:val="1"/>
    <w:qFormat/>
    <w:rsid w:val="008D440E"/>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8D440E"/>
    <w:rPr>
      <w:rFonts w:ascii="Calibri" w:eastAsia="Times New Roman" w:hAnsi="Calibri" w:cs="Times New Roman"/>
      <w:lang w:val="en-US"/>
    </w:rPr>
  </w:style>
  <w:style w:type="table" w:styleId="TableGrid">
    <w:name w:val="Table Grid"/>
    <w:basedOn w:val="TableNormal"/>
    <w:uiPriority w:val="39"/>
    <w:rsid w:val="00196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364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pb.europa.eu/system/files/2023-04/edpb_guidelines_202209_personal_data_breach_notification_v2.0_e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pb.europa.eu/sites/default/files/consultation/edpb_guidelines_202101_databreachnotificationexamples_v1_en.pdf" TargetMode="External"/><Relationship Id="rId4" Type="http://schemas.openxmlformats.org/officeDocument/2006/relationships/settings" Target="settings.xml"/><Relationship Id="rId9" Type="http://schemas.openxmlformats.org/officeDocument/2006/relationships/hyperlink" Target="https://www.enisa.europa.eu/publications/dbn-severit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5372A-7804-4229-B48C-496B9344F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3BE2F42E</Template>
  <TotalTime>1046</TotalTime>
  <Pages>14</Pages>
  <Words>4163</Words>
  <Characters>23733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Noctor</dc:creator>
  <cp:keywords/>
  <dc:description/>
  <cp:lastModifiedBy>Dario Noctor</cp:lastModifiedBy>
  <cp:revision>46</cp:revision>
  <dcterms:created xsi:type="dcterms:W3CDTF">2023-05-23T08:23:00Z</dcterms:created>
  <dcterms:modified xsi:type="dcterms:W3CDTF">2023-06-13T08:51:00Z</dcterms:modified>
</cp:coreProperties>
</file>